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80E68" w:rsidR="006D25E0" w:rsidRDefault="00CD6518" w14:paraId="1B4708C8" w14:textId="5E75A6B3">
      <w:pPr>
        <w:pStyle w:val="01Title"/>
        <w:rPr>
          <w:lang w:val="pt-PT"/>
        </w:rPr>
      </w:pPr>
      <w:r>
        <w:rPr>
          <w:lang w:val="pt-PT"/>
        </w:rPr>
        <w:t>COMPRAS PÚBLICAS SUSTENTÁVEIS</w:t>
      </w:r>
      <w:r w:rsidRPr="00480E68" w:rsidR="009A1386">
        <w:rPr>
          <w:lang w:val="pt-PT"/>
        </w:rPr>
        <w:t xml:space="preserve"> </w:t>
      </w:r>
      <w:r w:rsidR="00892EE6">
        <w:rPr>
          <w:lang w:val="pt-PT"/>
        </w:rPr>
        <w:t>no judiciário brasileiro</w:t>
      </w:r>
      <w:r w:rsidRPr="00480E68" w:rsidR="009A1386">
        <w:rPr>
          <w:lang w:val="pt-PT"/>
        </w:rPr>
        <w:br/>
      </w:r>
    </w:p>
    <w:p w:rsidRPr="00480E68" w:rsidR="006D25E0" w:rsidRDefault="00FE47DE" w14:paraId="0F28A55E" w14:textId="02E45CA1">
      <w:pPr>
        <w:pStyle w:val="02Author"/>
        <w:rPr>
          <w:lang w:val="pt-PT"/>
        </w:rPr>
      </w:pPr>
      <w:r>
        <w:rPr>
          <w:lang w:val="pt-PT"/>
        </w:rPr>
        <w:t>Vera Lícia de Arimatéia Silva</w:t>
      </w:r>
      <w:r w:rsidRPr="00480E68" w:rsidR="006D25E0">
        <w:rPr>
          <w:caps/>
          <w:vertAlign w:val="superscript"/>
          <w:lang w:val="pt-PT"/>
        </w:rPr>
        <w:t>(1)</w:t>
      </w:r>
      <w:r w:rsidRPr="00480E68" w:rsidR="006D25E0">
        <w:rPr>
          <w:lang w:val="pt-PT"/>
        </w:rPr>
        <w:t xml:space="preserve">, </w:t>
      </w:r>
      <w:r w:rsidR="00A670D0">
        <w:rPr>
          <w:lang w:val="pt-PT"/>
        </w:rPr>
        <w:t>Marc Marie Luc Philippe Jacquinet</w:t>
      </w:r>
      <w:r w:rsidRPr="00480E68" w:rsidR="006D25E0">
        <w:rPr>
          <w:caps/>
          <w:vertAlign w:val="superscript"/>
          <w:lang w:val="pt-PT"/>
        </w:rPr>
        <w:t>(2)</w:t>
      </w:r>
      <w:r w:rsidRPr="00480E68" w:rsidR="00E842C6">
        <w:rPr>
          <w:lang w:val="pt-PT"/>
        </w:rPr>
        <w:t xml:space="preserve"> </w:t>
      </w:r>
      <w:r w:rsidRPr="00480E68" w:rsidR="00C12A8E">
        <w:rPr>
          <w:lang w:val="pt-PT"/>
        </w:rPr>
        <w:t>e</w:t>
      </w:r>
      <w:r w:rsidRPr="00480E68" w:rsidR="006D25E0">
        <w:rPr>
          <w:lang w:val="pt-PT"/>
        </w:rPr>
        <w:t xml:space="preserve"> </w:t>
      </w:r>
      <w:r w:rsidR="00A670D0">
        <w:rPr>
          <w:lang w:val="pt-PT"/>
        </w:rPr>
        <w:t>Luis Otávio Bau Macedo</w:t>
      </w:r>
      <w:r w:rsidRPr="00480E68" w:rsidR="006D25E0">
        <w:rPr>
          <w:caps/>
          <w:vertAlign w:val="superscript"/>
          <w:lang w:val="pt-PT"/>
        </w:rPr>
        <w:t>(3)</w:t>
      </w:r>
      <w:r w:rsidRPr="00480E68" w:rsidR="009A1386">
        <w:rPr>
          <w:caps/>
          <w:vertAlign w:val="superscript"/>
          <w:lang w:val="pt-PT"/>
        </w:rPr>
        <w:br/>
      </w:r>
    </w:p>
    <w:p w:rsidRPr="00480E68" w:rsidR="00F83B85" w:rsidP="00F83B85" w:rsidRDefault="006D25E0" w14:paraId="255CD048" w14:textId="1F65258E">
      <w:pPr>
        <w:pStyle w:val="03Affiliation1"/>
        <w:rPr>
          <w:lang w:val="pt-PT"/>
        </w:rPr>
      </w:pPr>
      <w:r w:rsidRPr="00480E68">
        <w:rPr>
          <w:vertAlign w:val="superscript"/>
          <w:lang w:val="pt-PT"/>
        </w:rPr>
        <w:t>(1)</w:t>
      </w:r>
      <w:r w:rsidRPr="00480E68">
        <w:rPr>
          <w:lang w:val="pt-PT"/>
        </w:rPr>
        <w:t xml:space="preserve"> </w:t>
      </w:r>
      <w:r w:rsidRPr="00480E68" w:rsidR="000F0891">
        <w:rPr>
          <w:lang w:val="pt-PT"/>
        </w:rPr>
        <w:t>Departamento</w:t>
      </w:r>
      <w:r w:rsidR="00C505C3">
        <w:rPr>
          <w:lang w:val="pt-PT"/>
        </w:rPr>
        <w:t xml:space="preserve"> de Ciências e Tecnologia</w:t>
      </w:r>
      <w:r w:rsidRPr="00480E68" w:rsidR="000F0891">
        <w:rPr>
          <w:lang w:val="pt-PT"/>
        </w:rPr>
        <w:t xml:space="preserve">, </w:t>
      </w:r>
      <w:r w:rsidR="00C505C3">
        <w:rPr>
          <w:lang w:val="pt-PT"/>
        </w:rPr>
        <w:t>Universidade Aberta de Lisboa</w:t>
      </w:r>
      <w:r w:rsidRPr="00480E68" w:rsidR="00AD2453">
        <w:rPr>
          <w:lang w:val="pt-PT"/>
        </w:rPr>
        <w:t xml:space="preserve">, </w:t>
      </w:r>
      <w:r w:rsidR="00C505C3">
        <w:rPr>
          <w:lang w:val="pt-PT"/>
        </w:rPr>
        <w:t>Lisboa</w:t>
      </w:r>
      <w:r w:rsidRPr="00480E68" w:rsidR="00AD2453">
        <w:rPr>
          <w:lang w:val="pt-PT"/>
        </w:rPr>
        <w:t>,</w:t>
      </w:r>
      <w:r w:rsidRPr="00480E68" w:rsidR="000C5C7C">
        <w:rPr>
          <w:lang w:val="pt-PT"/>
        </w:rPr>
        <w:t xml:space="preserve"> </w:t>
      </w:r>
      <w:r w:rsidRPr="00480E68" w:rsidR="000F0891">
        <w:rPr>
          <w:lang w:val="pt-PT"/>
        </w:rPr>
        <w:t>P</w:t>
      </w:r>
      <w:r w:rsidR="00C505C3">
        <w:rPr>
          <w:lang w:val="pt-PT"/>
        </w:rPr>
        <w:t>ortugal</w:t>
      </w:r>
      <w:r w:rsidRPr="00480E68" w:rsidR="000F0891">
        <w:rPr>
          <w:lang w:val="pt-PT"/>
        </w:rPr>
        <w:t>,</w:t>
      </w:r>
      <w:r w:rsidR="00892EE6">
        <w:rPr>
          <w:lang w:val="pt-PT"/>
        </w:rPr>
        <w:t xml:space="preserve"> </w:t>
      </w:r>
      <w:r w:rsidR="00C505C3">
        <w:rPr>
          <w:lang w:val="pt-PT"/>
        </w:rPr>
        <w:t>2202150@estudante.uab.pt</w:t>
      </w:r>
    </w:p>
    <w:p w:rsidRPr="00892EE6" w:rsidR="00F83B85" w:rsidP="00892EE6" w:rsidRDefault="00F83B85" w14:paraId="74AF186B" w14:textId="5C7D39BA">
      <w:pPr>
        <w:pStyle w:val="03Affiliation1"/>
        <w:rPr>
          <w:vertAlign w:val="superscript"/>
          <w:lang w:val="pt-PT"/>
        </w:rPr>
      </w:pPr>
      <w:r w:rsidRPr="00892EE6">
        <w:rPr>
          <w:vertAlign w:val="superscript"/>
          <w:lang w:val="pt-PT"/>
        </w:rPr>
        <w:t xml:space="preserve">(2) </w:t>
      </w:r>
      <w:r w:rsidRPr="00892EE6" w:rsidR="000F0891">
        <w:rPr>
          <w:lang w:val="pt-PT"/>
        </w:rPr>
        <w:t>Departamento</w:t>
      </w:r>
      <w:r w:rsidRPr="00892EE6" w:rsidR="00892EE6">
        <w:rPr>
          <w:lang w:val="pt-PT"/>
        </w:rPr>
        <w:t xml:space="preserve"> de Ciências e Tecnologia, Universidade Aberta de Lisboa, Lisboa, Portugal</w:t>
      </w:r>
      <w:r w:rsidRPr="00892EE6" w:rsidR="000F0891">
        <w:rPr>
          <w:lang w:val="pt-PT"/>
        </w:rPr>
        <w:t>,</w:t>
      </w:r>
      <w:r w:rsidRPr="00892EE6" w:rsidR="00892EE6">
        <w:rPr>
          <w:lang w:val="pt-PT"/>
        </w:rPr>
        <w:t xml:space="preserve"> </w:t>
      </w:r>
      <w:r w:rsidRPr="00892EE6" w:rsidR="00C505C3">
        <w:rPr>
          <w:lang w:val="pt-PT"/>
        </w:rPr>
        <w:t>Marc.Jacquinet@uab.pt</w:t>
      </w:r>
    </w:p>
    <w:p w:rsidRPr="00480E68" w:rsidR="00F83B85" w:rsidP="00F83B85" w:rsidRDefault="00F83B85" w14:paraId="7C48BEE6" w14:textId="05186E08">
      <w:pPr>
        <w:pStyle w:val="03Affiliation3"/>
        <w:rPr>
          <w:lang w:val="pt-PT"/>
        </w:rPr>
      </w:pPr>
      <w:r w:rsidRPr="00480E68">
        <w:rPr>
          <w:vertAlign w:val="superscript"/>
          <w:lang w:val="pt-PT"/>
        </w:rPr>
        <w:t xml:space="preserve">(3) </w:t>
      </w:r>
      <w:r w:rsidR="00892EE6">
        <w:rPr>
          <w:lang w:val="pt-PT"/>
        </w:rPr>
        <w:t>Faculdade de Ciências Sociais Aplicadas e Políticas</w:t>
      </w:r>
      <w:r w:rsidRPr="00480E68" w:rsidR="000F0891">
        <w:rPr>
          <w:lang w:val="pt-PT"/>
        </w:rPr>
        <w:t xml:space="preserve">, </w:t>
      </w:r>
      <w:r w:rsidR="00892EE6">
        <w:rPr>
          <w:lang w:val="pt-PT"/>
        </w:rPr>
        <w:t>Universidade Federal de Rondonópolis</w:t>
      </w:r>
      <w:r w:rsidRPr="00480E68" w:rsidR="00AD2453">
        <w:rPr>
          <w:lang w:val="pt-PT"/>
        </w:rPr>
        <w:t xml:space="preserve">, </w:t>
      </w:r>
      <w:r w:rsidR="00892EE6">
        <w:rPr>
          <w:lang w:val="pt-PT"/>
        </w:rPr>
        <w:t>Rondonópolis</w:t>
      </w:r>
      <w:r w:rsidRPr="00480E68" w:rsidR="000F0891">
        <w:rPr>
          <w:lang w:val="pt-PT"/>
        </w:rPr>
        <w:t xml:space="preserve">, </w:t>
      </w:r>
      <w:r w:rsidR="00892EE6">
        <w:rPr>
          <w:lang w:val="pt-PT"/>
        </w:rPr>
        <w:t>Brasil</w:t>
      </w:r>
      <w:r w:rsidRPr="00480E68" w:rsidR="000F0891">
        <w:rPr>
          <w:lang w:val="pt-PT"/>
        </w:rPr>
        <w:t>,</w:t>
      </w:r>
      <w:r w:rsidRPr="00480E68" w:rsidR="000F0891">
        <w:rPr>
          <w:lang w:val="pt-PT"/>
        </w:rPr>
        <w:br/>
      </w:r>
      <w:r w:rsidR="00892EE6">
        <w:rPr>
          <w:lang w:val="pt-PT"/>
        </w:rPr>
        <w:t>luis.otavio@ufr.edu.br</w:t>
      </w:r>
    </w:p>
    <w:p w:rsidRPr="00480E68" w:rsidR="009D14A0" w:rsidP="009D14A0" w:rsidRDefault="009A1386" w14:paraId="0DD06B7A" w14:textId="7AB2CADF">
      <w:pPr>
        <w:pStyle w:val="04NonNumeratedHeading"/>
        <w:rPr>
          <w:lang w:val="pt-PT"/>
        </w:rPr>
      </w:pPr>
      <w:r w:rsidRPr="00480E68">
        <w:rPr>
          <w:lang w:val="pt-PT"/>
        </w:rPr>
        <w:t>Resumo</w:t>
      </w:r>
    </w:p>
    <w:p w:rsidRPr="00480E68" w:rsidR="00AD2453" w:rsidP="00B1782D" w:rsidRDefault="70702C9F" w14:paraId="0FB7ECC8" w14:textId="0430B086">
      <w:pPr>
        <w:pStyle w:val="07paragraphs"/>
        <w:tabs>
          <w:tab w:val="clear" w:pos="357"/>
        </w:tabs>
        <w:rPr>
          <w:lang w:val="pt-PT"/>
        </w:rPr>
      </w:pPr>
      <w:r w:rsidRPr="2569F8B1" w:rsidR="70702C9F">
        <w:rPr>
          <w:rFonts w:eastAsia="MS Mincho"/>
          <w:lang w:val="pt-PT"/>
        </w:rPr>
        <w:t xml:space="preserve">Desde os primeiros documentos e artigos sobre a sustentabilidade até a implementação de técnicas e metodologias para incorporar compras públicas sustentáveis como uma política pública promotora do desenvolvimento sustentável, houve uma evolução significativa. Essa trajetória também está se desenrolando dentro do Poder Judiciário Brasileiro. Este artigo explora as compras públicas sustentáveis como uma política para o desenvolvimento sustentável no contexto do Poder Judiciário Brasileiro. </w:t>
      </w:r>
      <w:r w:rsidRPr="2569F8B1" w:rsidR="00E844D3">
        <w:rPr>
          <w:rFonts w:eastAsia="MS Mincho"/>
          <w:lang w:val="pt-PT"/>
        </w:rPr>
        <w:t xml:space="preserve">Foi realizada uma pesquisa bibliográfica </w:t>
      </w:r>
      <w:r w:rsidRPr="2569F8B1" w:rsidR="00D4220E">
        <w:rPr>
          <w:rFonts w:eastAsia="MS Mincho"/>
          <w:lang w:val="pt-PT"/>
        </w:rPr>
        <w:t xml:space="preserve">e normativa </w:t>
      </w:r>
      <w:r w:rsidRPr="2569F8B1" w:rsidR="00E844D3">
        <w:rPr>
          <w:rFonts w:eastAsia="MS Mincho"/>
          <w:lang w:val="pt-PT"/>
        </w:rPr>
        <w:t>sobre sustentabilidade e compras públicas no Poder Judiciário</w:t>
      </w:r>
      <w:r w:rsidRPr="2569F8B1" w:rsidR="00D4220E">
        <w:rPr>
          <w:rFonts w:eastAsia="MS Mincho"/>
          <w:lang w:val="pt-PT"/>
        </w:rPr>
        <w:t xml:space="preserve"> Brasileiro</w:t>
      </w:r>
      <w:r w:rsidRPr="2569F8B1" w:rsidR="00E844D3">
        <w:rPr>
          <w:rFonts w:eastAsia="MS Mincho"/>
          <w:lang w:val="pt-PT"/>
        </w:rPr>
        <w:t>.</w:t>
      </w:r>
      <w:r w:rsidRPr="2569F8B1" w:rsidR="00D4220E">
        <w:rPr>
          <w:rFonts w:eastAsia="MS Mincho"/>
          <w:lang w:val="pt-PT"/>
        </w:rPr>
        <w:t xml:space="preserve"> Trata-se, portanto, de uma pesquisa documental</w:t>
      </w:r>
      <w:r w:rsidRPr="2569F8B1" w:rsidR="00A31DD3">
        <w:rPr>
          <w:rFonts w:eastAsia="MS Mincho"/>
          <w:lang w:val="pt-PT"/>
        </w:rPr>
        <w:t>, com análise de documentos oficiais, leis, regulamentos e outros tipos de documentos normativos</w:t>
      </w:r>
      <w:r w:rsidRPr="2569F8B1" w:rsidR="00D4220E">
        <w:rPr>
          <w:rFonts w:eastAsia="MS Mincho"/>
          <w:lang w:val="pt-PT"/>
        </w:rPr>
        <w:t>.</w:t>
      </w:r>
      <w:r w:rsidRPr="2569F8B1" w:rsidR="00E844D3">
        <w:rPr>
          <w:rFonts w:eastAsia="MS Mincho"/>
          <w:lang w:val="pt-PT"/>
        </w:rPr>
        <w:t xml:space="preserve"> </w:t>
      </w:r>
      <w:r w:rsidRPr="2569F8B1" w:rsidR="00D4220E">
        <w:rPr>
          <w:rFonts w:eastAsia="MS Mincho"/>
          <w:lang w:val="pt-PT"/>
        </w:rPr>
        <w:t>Com isso, o</w:t>
      </w:r>
      <w:r w:rsidRPr="2569F8B1" w:rsidR="00391196">
        <w:rPr>
          <w:rFonts w:eastAsia="MS Mincho"/>
          <w:lang w:val="pt-PT"/>
        </w:rPr>
        <w:t xml:space="preserve"> presente resumo </w:t>
      </w:r>
      <w:r w:rsidRPr="2569F8B1" w:rsidR="00D4220E">
        <w:rPr>
          <w:rFonts w:eastAsia="MS Mincho"/>
          <w:lang w:val="pt-PT"/>
        </w:rPr>
        <w:t>busca saber qual é o panorama das compras públicas sustentáveis no Sistema de Justiça no Brasil</w:t>
      </w:r>
      <w:r w:rsidRPr="2569F8B1" w:rsidR="002F205C">
        <w:rPr>
          <w:rFonts w:eastAsia="MS Mincho"/>
          <w:lang w:val="pt-PT"/>
        </w:rPr>
        <w:t xml:space="preserve"> e qual a influência dos normativos internos na institucionalização das práticas </w:t>
      </w:r>
      <w:r w:rsidRPr="2569F8B1" w:rsidR="002F205C">
        <w:rPr>
          <w:rFonts w:eastAsia="MS Mincho"/>
          <w:lang w:val="pt-PT"/>
        </w:rPr>
        <w:t>su</w:t>
      </w:r>
      <w:r w:rsidRPr="2569F8B1" w:rsidR="6B9A63B1">
        <w:rPr>
          <w:rFonts w:eastAsia="MS Mincho"/>
          <w:lang w:val="pt-PT"/>
        </w:rPr>
        <w:t>s</w:t>
      </w:r>
      <w:r w:rsidRPr="2569F8B1" w:rsidR="002F205C">
        <w:rPr>
          <w:rFonts w:eastAsia="MS Mincho"/>
          <w:lang w:val="pt-PT"/>
        </w:rPr>
        <w:t>tentáveis</w:t>
      </w:r>
      <w:r w:rsidRPr="2569F8B1" w:rsidR="00391196">
        <w:rPr>
          <w:rFonts w:eastAsia="MS Mincho"/>
          <w:lang w:val="pt-PT"/>
        </w:rPr>
        <w:t xml:space="preserve">. </w:t>
      </w:r>
      <w:r w:rsidRPr="2569F8B1" w:rsidR="70702C9F">
        <w:rPr>
          <w:rFonts w:eastAsia="MS Mincho"/>
          <w:lang w:val="pt-PT"/>
        </w:rPr>
        <w:t>O artigo oferece um panorama geral sobre as compras públicas sustentáveis no Judiciário, a importância dessas práticas e seu desenvolvimento em alguns tribunais do Brasil. Além disso, traz as normativas que inicialmente definiram e impulsionara</w:t>
      </w:r>
      <w:r w:rsidRPr="2569F8B1" w:rsidR="70702C9F">
        <w:rPr>
          <w:rFonts w:eastAsia="MS Mincho"/>
          <w:lang w:val="pt-PT"/>
        </w:rPr>
        <w:t>m</w:t>
      </w:r>
      <w:r w:rsidRPr="2569F8B1" w:rsidR="70702C9F">
        <w:rPr>
          <w:rFonts w:eastAsia="MS Mincho"/>
          <w:lang w:val="pt-PT"/>
        </w:rPr>
        <w:t xml:space="preserve"> essa evolução das compras públicas sustentáveis no país.</w:t>
      </w:r>
      <w:r w:rsidRPr="2569F8B1" w:rsidR="00D4220E">
        <w:rPr>
          <w:rFonts w:eastAsia="MS Mincho"/>
          <w:lang w:val="pt-PT"/>
        </w:rPr>
        <w:t xml:space="preserve"> Verifica-se, finalmente, que o Judiciário Brasileiro avançou à medida que as normativas específicas e nacionais foram </w:t>
      </w:r>
      <w:r w:rsidRPr="2569F8B1" w:rsidR="00A31DD3">
        <w:rPr>
          <w:rFonts w:eastAsia="MS Mincho"/>
          <w:lang w:val="pt-PT"/>
        </w:rPr>
        <w:t>publicadas</w:t>
      </w:r>
      <w:r w:rsidRPr="2569F8B1" w:rsidR="00D4220E">
        <w:rPr>
          <w:rFonts w:eastAsia="MS Mincho"/>
          <w:lang w:val="pt-PT"/>
        </w:rPr>
        <w:t>,</w:t>
      </w:r>
      <w:r w:rsidRPr="2569F8B1" w:rsidR="002F205C">
        <w:rPr>
          <w:rFonts w:eastAsia="MS Mincho"/>
          <w:lang w:val="pt-PT"/>
        </w:rPr>
        <w:t xml:space="preserve"> ainda que muitos órgãos estudados tenham iniciados a sua trajetória na implementação das políticas de sustentabilidade antes mesmo desses normativos serem publicados.</w:t>
      </w:r>
    </w:p>
    <w:p w:rsidRPr="00480E68" w:rsidR="00AD2453" w:rsidP="00994E16" w:rsidRDefault="70702C9F" w14:paraId="1E0376BF" w14:textId="0CD08F26">
      <w:pPr>
        <w:pStyle w:val="05Keywords"/>
        <w:jc w:val="both"/>
        <w:rPr>
          <w:lang w:val="pt-PT"/>
        </w:rPr>
      </w:pPr>
      <w:r w:rsidRPr="70702C9F">
        <w:rPr>
          <w:i/>
          <w:lang w:val="pt-PT"/>
        </w:rPr>
        <w:t>Palavras-chave:</w:t>
      </w:r>
      <w:r w:rsidRPr="70702C9F">
        <w:rPr>
          <w:i/>
          <w:lang w:val="pt-PT" w:eastAsia="zh-CN"/>
        </w:rPr>
        <w:t xml:space="preserve"> </w:t>
      </w:r>
      <w:r w:rsidR="00D4220E">
        <w:rPr>
          <w:i/>
          <w:lang w:val="pt-PT" w:eastAsia="zh-CN"/>
        </w:rPr>
        <w:t xml:space="preserve"> </w:t>
      </w:r>
      <w:r w:rsidRPr="70702C9F">
        <w:rPr>
          <w:lang w:val="pt-PT" w:eastAsia="zh-CN"/>
        </w:rPr>
        <w:t>Desenvolvimento Sustentável; Poder Judiciário Brasileiro; Compras Públicas Sustentáveis.</w:t>
      </w:r>
      <w:r w:rsidRPr="70702C9F">
        <w:rPr>
          <w:lang w:val="pt-PT"/>
        </w:rPr>
        <w:t xml:space="preserve"> </w:t>
      </w:r>
    </w:p>
    <w:p w:rsidRPr="00480E68" w:rsidR="00F6288C" w:rsidP="00F6288C" w:rsidRDefault="00EE4BEF" w14:paraId="05EF38CF" w14:textId="68954CFF">
      <w:pPr>
        <w:pStyle w:val="06NumeratedHeading1"/>
        <w:rPr>
          <w:lang w:val="pt-PT"/>
        </w:rPr>
      </w:pPr>
      <w:r w:rsidRPr="00480E68">
        <w:rPr>
          <w:lang w:val="pt-PT"/>
        </w:rPr>
        <w:t>Introdução</w:t>
      </w:r>
    </w:p>
    <w:p w:rsidR="00554C30" w:rsidP="00A31DD3" w:rsidRDefault="00554C30" w14:paraId="1C4124F8" w14:textId="77777777">
      <w:pPr>
        <w:pStyle w:val="NormalWeb"/>
        <w:spacing w:before="0" w:beforeAutospacing="0" w:after="120" w:afterAutospacing="0" w:line="240" w:lineRule="exact"/>
        <w:jc w:val="both"/>
        <w:rPr>
          <w:rFonts w:ascii="Book Antiqua" w:hAnsi="Book Antiqua" w:cs="Book Antiqua"/>
          <w:sz w:val="18"/>
          <w:szCs w:val="18"/>
          <w:lang w:val="pt-PT" w:eastAsia="en-US"/>
        </w:rPr>
      </w:pPr>
    </w:p>
    <w:p w:rsidRPr="00837B11" w:rsidR="00554C30" w:rsidP="00554C30" w:rsidRDefault="00554C30" w14:paraId="7D84EA60" w14:textId="77777777">
      <w:pPr>
        <w:pStyle w:val="NormalWeb"/>
        <w:spacing w:before="0" w:beforeAutospacing="0" w:after="120" w:afterAutospacing="0" w:line="240" w:lineRule="exact"/>
        <w:jc w:val="both"/>
        <w:rPr>
          <w:rFonts w:ascii="Book Antiqua" w:hAnsi="Book Antiqua" w:eastAsia="MS Mincho" w:cs="Book Antiqua"/>
          <w:sz w:val="18"/>
          <w:szCs w:val="18"/>
          <w:lang w:val="pt-PT" w:eastAsia="en-US"/>
        </w:rPr>
      </w:pPr>
      <w:r w:rsidRPr="00837B11">
        <w:rPr>
          <w:rFonts w:ascii="Book Antiqua" w:hAnsi="Book Antiqua" w:eastAsia="MS Mincho" w:cs="Book Antiqua"/>
          <w:sz w:val="18"/>
          <w:szCs w:val="18"/>
          <w:lang w:val="pt-PT" w:eastAsia="en-US"/>
        </w:rPr>
        <w:t>O conceito de “desenvolvimento sustentável”, visa integrar as questões ambientais, sociais e econômicas (</w:t>
      </w:r>
      <w:bookmarkStart w:name="_Hlk171792934" w:id="0"/>
      <w:r w:rsidRPr="00837B11">
        <w:rPr>
          <w:rFonts w:ascii="Book Antiqua" w:hAnsi="Book Antiqua" w:eastAsia="MS Mincho" w:cs="Book Antiqua"/>
          <w:sz w:val="18"/>
          <w:szCs w:val="18"/>
          <w:lang w:val="pt-PT" w:eastAsia="en-US"/>
        </w:rPr>
        <w:t>Valente, 2011; Lele, 2013</w:t>
      </w:r>
      <w:bookmarkEnd w:id="0"/>
      <w:r w:rsidRPr="00837B11">
        <w:rPr>
          <w:rFonts w:ascii="Book Antiqua" w:hAnsi="Book Antiqua" w:eastAsia="MS Mincho" w:cs="Book Antiqua"/>
          <w:sz w:val="18"/>
          <w:szCs w:val="18"/>
          <w:lang w:val="pt-PT" w:eastAsia="en-US"/>
        </w:rPr>
        <w:t xml:space="preserve">). </w:t>
      </w:r>
      <w:bookmarkStart w:name="_Hlk171792990" w:id="1"/>
      <w:r w:rsidRPr="00837B11">
        <w:rPr>
          <w:rFonts w:ascii="Book Antiqua" w:hAnsi="Book Antiqua" w:eastAsia="MS Mincho" w:cs="Book Antiqua"/>
          <w:sz w:val="18"/>
          <w:szCs w:val="18"/>
          <w:lang w:val="pt-PT" w:eastAsia="en-US"/>
        </w:rPr>
        <w:t>Söderbaum (2019)</w:t>
      </w:r>
      <w:bookmarkEnd w:id="1"/>
      <w:r w:rsidRPr="00837B11">
        <w:rPr>
          <w:rFonts w:ascii="Book Antiqua" w:hAnsi="Book Antiqua" w:eastAsia="MS Mincho" w:cs="Book Antiqua"/>
          <w:sz w:val="18"/>
          <w:szCs w:val="18"/>
          <w:lang w:val="pt-PT" w:eastAsia="en-US"/>
        </w:rPr>
        <w:t xml:space="preserve"> considera o desenvolvimento sustentável uma questão complexa e multidimensional, representando um desafio para a sociedade. Ele analisa como estabelecer um modelo social e institucional em direção à sustentabilidade, questionando como as instituições (regras formais e informais) podem ser alteradas para se tornarem mais favoráveis ao desenvolvimento sustentável. Segundo </w:t>
      </w:r>
      <w:r w:rsidRPr="00837B11">
        <w:rPr>
          <w:rFonts w:ascii="Book Antiqua" w:hAnsi="Book Antiqua" w:eastAsia="MS Mincho" w:cs="Book Antiqua"/>
          <w:sz w:val="18"/>
          <w:szCs w:val="18"/>
          <w:lang w:val="pt-PT" w:eastAsia="en-US"/>
        </w:rPr>
        <w:lastRenderedPageBreak/>
        <w:t>Söderbaum (2019), em uma economia política neoclássica, na qual os benefícios dos mercados não regulamentados são crenças fundamentais, a sustentabilidade é um campo difícil de percorrer.</w:t>
      </w:r>
    </w:p>
    <w:p w:rsidRPr="00837B11" w:rsidR="00554C30" w:rsidP="00554C30" w:rsidRDefault="00554C30" w14:paraId="6F205B30" w14:textId="7D1E477C">
      <w:pPr>
        <w:pStyle w:val="NormalWeb"/>
        <w:spacing w:before="0" w:beforeAutospacing="0" w:after="120" w:afterAutospacing="0" w:line="240" w:lineRule="exact"/>
        <w:jc w:val="both"/>
        <w:rPr>
          <w:rFonts w:ascii="Book Antiqua" w:hAnsi="Book Antiqua" w:eastAsia="MS Mincho" w:cs="Book Antiqua"/>
          <w:sz w:val="18"/>
          <w:szCs w:val="18"/>
          <w:lang w:val="pt-PT" w:eastAsia="en-US"/>
        </w:rPr>
      </w:pPr>
      <w:r w:rsidRPr="00837B11">
        <w:rPr>
          <w:rFonts w:ascii="Book Antiqua" w:hAnsi="Book Antiqua" w:eastAsia="MS Mincho" w:cs="Book Antiqua"/>
          <w:sz w:val="18"/>
          <w:szCs w:val="18"/>
          <w:lang w:val="pt-PT" w:eastAsia="en-US"/>
        </w:rPr>
        <w:t xml:space="preserve">Há um consenso na literatura sobre a necessidade de uma abordagem integrada e equitativa para alcançar o desenvolvimento sustentável, respeitando os limites do planeta e promovendo uma mudança de paradigma nas práticas econômicas e sociais. A integração do pensamento sobre sustentabilidade com a necessidade de compras públicas sustentáveis destaca a importância de políticas que alinhem crescimento econômico, responsabilidade social e proteção ambiental. Dessa forma, as compras públicas sustentáveis tornam-se uma ferramenta </w:t>
      </w:r>
      <w:r w:rsidRPr="00837B11" w:rsidR="00837B11">
        <w:rPr>
          <w:rFonts w:ascii="Book Antiqua" w:hAnsi="Book Antiqua" w:eastAsia="MS Mincho" w:cs="Book Antiqua"/>
          <w:sz w:val="18"/>
          <w:szCs w:val="18"/>
          <w:lang w:val="pt-PT" w:eastAsia="en-US"/>
        </w:rPr>
        <w:t>importante</w:t>
      </w:r>
      <w:r w:rsidRPr="00837B11">
        <w:rPr>
          <w:rFonts w:ascii="Book Antiqua" w:hAnsi="Book Antiqua" w:eastAsia="MS Mincho" w:cs="Book Antiqua"/>
          <w:sz w:val="18"/>
          <w:szCs w:val="18"/>
          <w:lang w:val="pt-PT" w:eastAsia="en-US"/>
        </w:rPr>
        <w:t xml:space="preserve"> para implementar o desenvolvimento sustentável defendido por esses autores.</w:t>
      </w:r>
    </w:p>
    <w:p w:rsidR="00A31DD3" w:rsidP="00A31DD3" w:rsidRDefault="00A31DD3" w14:paraId="6511C826" w14:textId="7F63DDE1">
      <w:pPr>
        <w:pStyle w:val="NormalWeb"/>
        <w:spacing w:before="0" w:beforeAutospacing="0" w:after="120" w:afterAutospacing="0" w:line="240" w:lineRule="exact"/>
        <w:jc w:val="both"/>
        <w:rPr>
          <w:rFonts w:ascii="Book Antiqua" w:hAnsi="Book Antiqua" w:cs="Book Antiqua"/>
          <w:sz w:val="18"/>
          <w:szCs w:val="18"/>
          <w:lang w:val="pt-PT" w:eastAsia="en-US"/>
        </w:rPr>
      </w:pPr>
      <w:r w:rsidRPr="004624E8">
        <w:rPr>
          <w:rFonts w:ascii="Book Antiqua" w:hAnsi="Book Antiqua" w:cs="Book Antiqua"/>
          <w:sz w:val="18"/>
          <w:szCs w:val="18"/>
          <w:lang w:val="pt-PT" w:eastAsia="en-US"/>
        </w:rPr>
        <w:t xml:space="preserve">As compras públicas podem desempenhar um papel </w:t>
      </w:r>
      <w:r w:rsidR="00331D78">
        <w:rPr>
          <w:rFonts w:ascii="Book Antiqua" w:hAnsi="Book Antiqua" w:cs="Book Antiqua"/>
          <w:sz w:val="18"/>
          <w:szCs w:val="18"/>
          <w:lang w:val="pt-PT" w:eastAsia="en-US"/>
        </w:rPr>
        <w:t>crucial</w:t>
      </w:r>
      <w:r w:rsidRPr="004624E8">
        <w:rPr>
          <w:rFonts w:ascii="Book Antiqua" w:hAnsi="Book Antiqua" w:cs="Book Antiqua"/>
          <w:sz w:val="18"/>
          <w:szCs w:val="18"/>
          <w:lang w:val="pt-PT" w:eastAsia="en-US"/>
        </w:rPr>
        <w:t xml:space="preserve"> na promoção do desenvolvimento econômico, social e ambiental de forma responsável (Lopes e Oliveira, 2012). No Brasil, essas compras representam entre 10% e 20% do PIB nacional, dependendo do ano (</w:t>
      </w:r>
      <w:bookmarkStart w:name="_Hlk171793031" w:id="2"/>
      <w:r w:rsidRPr="004624E8">
        <w:rPr>
          <w:rFonts w:ascii="Book Antiqua" w:hAnsi="Book Antiqua" w:cs="Book Antiqua"/>
          <w:sz w:val="18"/>
          <w:szCs w:val="18"/>
          <w:lang w:val="pt-PT" w:eastAsia="en-US"/>
        </w:rPr>
        <w:t>Biderman et al., 2008; Bim, 2011; Abreu, Feitosa e Motta, 2012;</w:t>
      </w:r>
      <w:r w:rsidR="00331D78">
        <w:rPr>
          <w:rFonts w:ascii="Book Antiqua" w:hAnsi="Book Antiqua" w:cs="Book Antiqua"/>
          <w:sz w:val="18"/>
          <w:szCs w:val="18"/>
          <w:lang w:val="pt-PT" w:eastAsia="en-US"/>
        </w:rPr>
        <w:t xml:space="preserve"> </w:t>
      </w:r>
      <w:r w:rsidRPr="004624E8">
        <w:rPr>
          <w:rFonts w:ascii="Book Antiqua" w:hAnsi="Book Antiqua" w:cs="Book Antiqua"/>
          <w:sz w:val="18"/>
          <w:szCs w:val="18"/>
          <w:lang w:val="pt-PT" w:eastAsia="en-US"/>
        </w:rPr>
        <w:t xml:space="preserve"> Silva e Barki, 2012; Cavalcanti et al. 2017; Araújo Júnior et al., 2018</w:t>
      </w:r>
      <w:bookmarkEnd w:id="2"/>
      <w:r w:rsidRPr="004624E8">
        <w:rPr>
          <w:rFonts w:ascii="Book Antiqua" w:hAnsi="Book Antiqua" w:cs="Book Antiqua"/>
          <w:sz w:val="18"/>
          <w:szCs w:val="18"/>
          <w:lang w:val="pt-PT" w:eastAsia="en-US"/>
        </w:rPr>
        <w:t>;)</w:t>
      </w:r>
      <w:r w:rsidR="00837B11">
        <w:rPr>
          <w:rFonts w:ascii="Book Antiqua" w:hAnsi="Book Antiqua" w:cs="Book Antiqua"/>
          <w:sz w:val="18"/>
          <w:szCs w:val="18"/>
          <w:lang w:val="pt-PT" w:eastAsia="en-US"/>
        </w:rPr>
        <w:t>.</w:t>
      </w:r>
    </w:p>
    <w:p w:rsidRPr="00837B11" w:rsidR="00837B11" w:rsidP="2569F8B1" w:rsidRDefault="00837B11" w14:paraId="19B3EEEB" w14:textId="028BFAE1">
      <w:pPr>
        <w:pStyle w:val="NormalWeb"/>
        <w:spacing w:before="0" w:beforeAutospacing="off" w:after="120" w:afterAutospacing="off" w:line="240" w:lineRule="exact"/>
        <w:jc w:val="both"/>
        <w:rPr>
          <w:rFonts w:ascii="Book Antiqua" w:hAnsi="Book Antiqua" w:cs="Book Antiqua"/>
          <w:sz w:val="18"/>
          <w:szCs w:val="18"/>
          <w:lang w:eastAsia="en-US"/>
        </w:rPr>
      </w:pPr>
      <w:r w:rsidRPr="2569F8B1" w:rsidR="00837B11">
        <w:rPr>
          <w:rFonts w:ascii="Book Antiqua" w:hAnsi="Book Antiqua" w:cs="Book Antiqua"/>
          <w:sz w:val="18"/>
          <w:szCs w:val="18"/>
          <w:lang w:val="pt-PT" w:eastAsia="en-US"/>
        </w:rPr>
        <w:t xml:space="preserve">O </w:t>
      </w:r>
      <w:r w:rsidRPr="2569F8B1" w:rsidR="00331D78">
        <w:rPr>
          <w:rFonts w:ascii="Book Antiqua" w:hAnsi="Book Antiqua" w:cs="Book Antiqua"/>
          <w:sz w:val="18"/>
          <w:szCs w:val="18"/>
          <w:lang w:val="pt-PT" w:eastAsia="en-US"/>
        </w:rPr>
        <w:t xml:space="preserve">importante </w:t>
      </w:r>
      <w:r w:rsidRPr="2569F8B1" w:rsidR="00837B11">
        <w:rPr>
          <w:rFonts w:ascii="Book Antiqua" w:hAnsi="Book Antiqua" w:cs="Book Antiqua"/>
          <w:sz w:val="18"/>
          <w:szCs w:val="18"/>
          <w:lang w:val="pt-PT" w:eastAsia="en-US"/>
        </w:rPr>
        <w:t xml:space="preserve">papel das compras públicas sustentáveis se dá, dentre outros </w:t>
      </w:r>
      <w:r w:rsidRPr="2569F8B1" w:rsidR="00837B11">
        <w:rPr>
          <w:rFonts w:ascii="Book Antiqua" w:hAnsi="Book Antiqua" w:cs="Book Antiqua"/>
          <w:sz w:val="18"/>
          <w:szCs w:val="18"/>
          <w:lang w:val="pt-PT" w:eastAsia="en-US"/>
        </w:rPr>
        <w:t>aspectos</w:t>
      </w:r>
      <w:r w:rsidRPr="2569F8B1" w:rsidR="00837B11">
        <w:rPr>
          <w:rFonts w:ascii="Book Antiqua" w:hAnsi="Book Antiqua" w:cs="Book Antiqua"/>
          <w:sz w:val="18"/>
          <w:szCs w:val="18"/>
          <w:lang w:val="pt-PT" w:eastAsia="en-US"/>
        </w:rPr>
        <w:t xml:space="preserve">, pelo impacto econômico, considerando que os governos são grandes consumidores de bens e serviços e considerando isso podem influenciar </w:t>
      </w:r>
      <w:r w:rsidRPr="2569F8B1" w:rsidR="00837B11">
        <w:rPr>
          <w:rFonts w:ascii="Book Antiqua" w:hAnsi="Book Antiqua" w:cs="Book Antiqua"/>
          <w:sz w:val="18"/>
          <w:szCs w:val="18"/>
          <w:lang w:val="pt-PT" w:eastAsia="en-US"/>
        </w:rPr>
        <w:t>significa</w:t>
      </w:r>
      <w:r w:rsidRPr="2569F8B1" w:rsidR="620947D7">
        <w:rPr>
          <w:rFonts w:ascii="Book Antiqua" w:hAnsi="Book Antiqua" w:cs="Book Antiqua"/>
          <w:sz w:val="18"/>
          <w:szCs w:val="18"/>
          <w:lang w:val="pt-PT" w:eastAsia="en-US"/>
        </w:rPr>
        <w:t>da</w:t>
      </w:r>
      <w:r w:rsidRPr="2569F8B1" w:rsidR="00837B11">
        <w:rPr>
          <w:rFonts w:ascii="Book Antiqua" w:hAnsi="Book Antiqua" w:cs="Book Antiqua"/>
          <w:sz w:val="18"/>
          <w:szCs w:val="18"/>
          <w:lang w:val="pt-PT" w:eastAsia="en-US"/>
        </w:rPr>
        <w:t>mente</w:t>
      </w:r>
      <w:r w:rsidRPr="2569F8B1" w:rsidR="00837B11">
        <w:rPr>
          <w:rFonts w:ascii="Book Antiqua" w:hAnsi="Book Antiqua" w:cs="Book Antiqua"/>
          <w:sz w:val="18"/>
          <w:szCs w:val="18"/>
          <w:lang w:val="pt-PT" w:eastAsia="en-US"/>
        </w:rPr>
        <w:t xml:space="preserve"> o mercado, conduzindo a uma produção e fabricação mais sustentável </w:t>
      </w:r>
      <w:r w:rsidRPr="2569F8B1" w:rsidR="00837B11">
        <w:rPr>
          <w:rFonts w:ascii="Book Antiqua" w:hAnsi="Book Antiqua" w:cs="Book Antiqua"/>
          <w:sz w:val="18"/>
          <w:szCs w:val="18"/>
          <w:lang w:eastAsia="en-US"/>
        </w:rPr>
        <w:t xml:space="preserve">(Tribunal de Contas da União, </w:t>
      </w:r>
      <w:r w:rsidRPr="2569F8B1" w:rsidR="00837B11">
        <w:rPr>
          <w:rFonts w:ascii="Book Antiqua" w:hAnsi="Book Antiqua" w:cs="Book Antiqua"/>
          <w:sz w:val="18"/>
          <w:szCs w:val="18"/>
          <w:lang w:eastAsia="en-US"/>
        </w:rPr>
        <w:t>n.d</w:t>
      </w:r>
      <w:r w:rsidRPr="2569F8B1" w:rsidR="00837B11">
        <w:rPr>
          <w:rFonts w:ascii="Book Antiqua" w:hAnsi="Book Antiqua" w:cs="Book Antiqua"/>
          <w:sz w:val="18"/>
          <w:szCs w:val="18"/>
          <w:lang w:eastAsia="en-US"/>
        </w:rPr>
        <w:t>.)</w:t>
      </w:r>
      <w:r w:rsidRPr="2569F8B1" w:rsidR="00837B11">
        <w:rPr>
          <w:rFonts w:ascii="Book Antiqua" w:hAnsi="Book Antiqua" w:cs="Book Antiqua"/>
          <w:sz w:val="18"/>
          <w:szCs w:val="18"/>
          <w:lang w:eastAsia="en-US"/>
        </w:rPr>
        <w:t>. Ampliando essa análise, as compras públicas sustentáveis podem atender a maior eficiência no uso dos recursos, reduzindo o desperdício e promovendo a economia circular (Ministério do Meio Ambiente, n. d). Inclui-se a isso, a redução dos impactos ambientais, a responsabilidade social e o alinhamento com as políticas globais (</w:t>
      </w:r>
      <w:r w:rsidRPr="2569F8B1" w:rsidR="00837B11">
        <w:rPr>
          <w:rFonts w:ascii="Book Antiqua" w:hAnsi="Book Antiqua" w:cs="Book Antiqua"/>
          <w:sz w:val="18"/>
          <w:szCs w:val="18"/>
          <w:lang w:eastAsia="en-US"/>
        </w:rPr>
        <w:t xml:space="preserve">Governo Federal do Brasil, </w:t>
      </w:r>
      <w:r w:rsidRPr="2569F8B1" w:rsidR="00837B11">
        <w:rPr>
          <w:rFonts w:ascii="Book Antiqua" w:hAnsi="Book Antiqua" w:cs="Book Antiqua"/>
          <w:sz w:val="18"/>
          <w:szCs w:val="18"/>
          <w:lang w:eastAsia="en-US"/>
        </w:rPr>
        <w:t>n.d</w:t>
      </w:r>
      <w:r w:rsidRPr="2569F8B1" w:rsidR="00837B11">
        <w:rPr>
          <w:rFonts w:ascii="Book Antiqua" w:hAnsi="Book Antiqua" w:cs="Book Antiqua"/>
          <w:sz w:val="18"/>
          <w:szCs w:val="18"/>
          <w:lang w:eastAsia="en-US"/>
        </w:rPr>
        <w:t xml:space="preserve">; </w:t>
      </w:r>
      <w:r w:rsidRPr="2569F8B1" w:rsidR="00837B11">
        <w:rPr>
          <w:rFonts w:ascii="Book Antiqua" w:hAnsi="Book Antiqua" w:cs="Book Antiqua"/>
          <w:sz w:val="18"/>
          <w:szCs w:val="18"/>
          <w:lang w:eastAsia="en-US"/>
        </w:rPr>
        <w:t xml:space="preserve">ONU Brasil, </w:t>
      </w:r>
      <w:r w:rsidRPr="2569F8B1" w:rsidR="00837B11">
        <w:rPr>
          <w:rFonts w:ascii="Book Antiqua" w:hAnsi="Book Antiqua" w:cs="Book Antiqua"/>
          <w:sz w:val="18"/>
          <w:szCs w:val="18"/>
          <w:lang w:eastAsia="en-US"/>
        </w:rPr>
        <w:t>n.d</w:t>
      </w:r>
      <w:r w:rsidRPr="2569F8B1" w:rsidR="00837B11">
        <w:rPr>
          <w:rFonts w:ascii="Book Antiqua" w:hAnsi="Book Antiqua" w:cs="Book Antiqua"/>
          <w:sz w:val="18"/>
          <w:szCs w:val="18"/>
          <w:lang w:eastAsia="en-US"/>
        </w:rPr>
        <w:t>.</w:t>
      </w:r>
      <w:r w:rsidRPr="2569F8B1" w:rsidR="00837B11">
        <w:rPr>
          <w:rFonts w:ascii="Book Antiqua" w:hAnsi="Book Antiqua" w:cs="Book Antiqua"/>
          <w:sz w:val="18"/>
          <w:szCs w:val="18"/>
          <w:lang w:eastAsia="en-US"/>
        </w:rPr>
        <w:t>)</w:t>
      </w:r>
    </w:p>
    <w:p w:rsidRPr="004624E8" w:rsidR="00A31DD3" w:rsidP="00A31DD3" w:rsidRDefault="00A31DD3" w14:paraId="763851E9" w14:textId="77777777">
      <w:pPr>
        <w:pStyle w:val="NormalWeb"/>
        <w:spacing w:before="0" w:beforeAutospacing="0" w:after="120" w:afterAutospacing="0" w:line="240" w:lineRule="exact"/>
        <w:jc w:val="both"/>
        <w:rPr>
          <w:rFonts w:ascii="Book Antiqua" w:hAnsi="Book Antiqua" w:cs="Book Antiqua"/>
          <w:sz w:val="18"/>
          <w:szCs w:val="18"/>
          <w:lang w:val="pt-PT" w:eastAsia="en-US"/>
        </w:rPr>
      </w:pPr>
      <w:r w:rsidRPr="004624E8">
        <w:rPr>
          <w:rFonts w:ascii="Book Antiqua" w:hAnsi="Book Antiqua" w:cs="Book Antiqua"/>
          <w:sz w:val="18"/>
          <w:szCs w:val="18"/>
          <w:lang w:val="pt-PT" w:eastAsia="en-US"/>
        </w:rPr>
        <w:t>Na Cúpula Mundial sobre Desenvolvimento Sustentável, em Joanesburgo em 2002, destacou-se o conceito de compras verdes, definido como a promoção de políticas de contratação pública que favoreçam o desenvolvimento e a difusão de mercadorias e serviços ambientalmente amigáveis (</w:t>
      </w:r>
      <w:bookmarkStart w:name="_Hlk171793105" w:id="3"/>
      <w:r w:rsidRPr="004624E8">
        <w:rPr>
          <w:rFonts w:ascii="Book Antiqua" w:hAnsi="Book Antiqua" w:cs="Book Antiqua"/>
          <w:sz w:val="18"/>
          <w:szCs w:val="18"/>
          <w:lang w:val="pt-PT" w:eastAsia="en-US"/>
        </w:rPr>
        <w:t>United Nations, 2002</w:t>
      </w:r>
      <w:bookmarkEnd w:id="3"/>
      <w:r w:rsidRPr="004624E8">
        <w:rPr>
          <w:rFonts w:ascii="Book Antiqua" w:hAnsi="Book Antiqua" w:cs="Book Antiqua"/>
          <w:sz w:val="18"/>
          <w:szCs w:val="18"/>
          <w:lang w:val="pt-PT" w:eastAsia="en-US"/>
        </w:rPr>
        <w:t xml:space="preserve">). </w:t>
      </w:r>
      <w:r>
        <w:rPr>
          <w:rFonts w:ascii="Book Antiqua" w:hAnsi="Book Antiqua" w:cs="Book Antiqua"/>
          <w:sz w:val="18"/>
          <w:szCs w:val="18"/>
          <w:lang w:val="pt-PT" w:eastAsia="en-US"/>
        </w:rPr>
        <w:t>Esse</w:t>
      </w:r>
      <w:r w:rsidRPr="004624E8">
        <w:rPr>
          <w:rFonts w:ascii="Book Antiqua" w:hAnsi="Book Antiqua" w:cs="Book Antiqua"/>
          <w:sz w:val="18"/>
          <w:szCs w:val="18"/>
          <w:lang w:val="pt-PT" w:eastAsia="en-US"/>
        </w:rPr>
        <w:t xml:space="preserve"> conceito foi ampliado para incluir também fatores sociais e financeiros nas decisões de compra, evoluindo para a concepção de “compras públicas sustentáveis” (</w:t>
      </w:r>
      <w:bookmarkStart w:name="_Hlk171793113" w:id="4"/>
      <w:r w:rsidRPr="004624E8">
        <w:rPr>
          <w:rFonts w:ascii="Book Antiqua" w:hAnsi="Book Antiqua" w:cs="Book Antiqua"/>
          <w:sz w:val="18"/>
          <w:szCs w:val="18"/>
          <w:lang w:val="pt-PT" w:eastAsia="en-US"/>
        </w:rPr>
        <w:t>Betiol et al., 2012</w:t>
      </w:r>
      <w:bookmarkEnd w:id="4"/>
      <w:r w:rsidRPr="004624E8">
        <w:rPr>
          <w:rFonts w:ascii="Book Antiqua" w:hAnsi="Book Antiqua" w:cs="Book Antiqua"/>
          <w:sz w:val="18"/>
          <w:szCs w:val="18"/>
          <w:lang w:val="pt-PT" w:eastAsia="en-US"/>
        </w:rPr>
        <w:t>).</w:t>
      </w:r>
    </w:p>
    <w:p w:rsidRPr="004624E8" w:rsidR="00A31DD3" w:rsidP="00A31DD3" w:rsidRDefault="00A31DD3" w14:paraId="69AB5E5D" w14:textId="77777777">
      <w:pPr>
        <w:pStyle w:val="NormalWeb"/>
        <w:spacing w:before="0" w:beforeAutospacing="0" w:after="120" w:afterAutospacing="0" w:line="240" w:lineRule="exact"/>
        <w:jc w:val="both"/>
        <w:rPr>
          <w:rFonts w:ascii="Book Antiqua" w:hAnsi="Book Antiqua" w:cs="Book Antiqua"/>
          <w:sz w:val="18"/>
          <w:szCs w:val="18"/>
          <w:lang w:val="pt-PT" w:eastAsia="en-US"/>
        </w:rPr>
      </w:pPr>
      <w:r w:rsidRPr="004624E8">
        <w:rPr>
          <w:rFonts w:ascii="Book Antiqua" w:hAnsi="Book Antiqua" w:cs="Book Antiqua"/>
          <w:sz w:val="18"/>
          <w:szCs w:val="18"/>
          <w:lang w:val="pt-PT" w:eastAsia="en-US"/>
        </w:rPr>
        <w:t>Biderman et al. (2008) argumentam que o modelo de compras públicas sustentáveis surgiu em resposta a um momento de crise ambiental sem precedentes, marcada pela redução da biodiversidade e pelo aquecimento global, refletindo um modelo de desenvolvimento “ecologicamente predatório, socialmente perverso e politicamente injusto”.</w:t>
      </w:r>
      <w:r>
        <w:rPr>
          <w:rFonts w:ascii="Book Antiqua" w:hAnsi="Book Antiqua" w:cs="Book Antiqua"/>
          <w:sz w:val="18"/>
          <w:szCs w:val="18"/>
          <w:lang w:val="pt-PT" w:eastAsia="en-US"/>
        </w:rPr>
        <w:t xml:space="preserve"> </w:t>
      </w:r>
      <w:r w:rsidRPr="004624E8">
        <w:rPr>
          <w:rFonts w:ascii="Book Antiqua" w:hAnsi="Book Antiqua" w:cs="Book Antiqua"/>
          <w:sz w:val="18"/>
          <w:szCs w:val="18"/>
          <w:lang w:val="pt-PT" w:eastAsia="en-US"/>
        </w:rPr>
        <w:t>As instituições públicas podem exercer um papel fundamental para a sustentabilidade estabelecendo as compras públicas como ferramenta de promoção do desenvolvimento sustentável (</w:t>
      </w:r>
      <w:bookmarkStart w:name="_Hlk171793165" w:id="5"/>
      <w:r w:rsidRPr="004624E8">
        <w:rPr>
          <w:rFonts w:ascii="Book Antiqua" w:hAnsi="Book Antiqua" w:cs="Book Antiqua"/>
          <w:sz w:val="18"/>
          <w:szCs w:val="18"/>
          <w:lang w:val="pt-PT" w:eastAsia="en-US"/>
        </w:rPr>
        <w:t>Araújo e Teixeira, 2018</w:t>
      </w:r>
      <w:bookmarkEnd w:id="5"/>
      <w:r w:rsidRPr="004624E8">
        <w:rPr>
          <w:rFonts w:ascii="Book Antiqua" w:hAnsi="Book Antiqua" w:cs="Book Antiqua"/>
          <w:sz w:val="18"/>
          <w:szCs w:val="18"/>
          <w:lang w:val="pt-PT" w:eastAsia="en-US"/>
        </w:rPr>
        <w:t xml:space="preserve">; Bim, 2011, </w:t>
      </w:r>
      <w:bookmarkStart w:name="_Hlk171793181" w:id="6"/>
      <w:r w:rsidRPr="004624E8">
        <w:rPr>
          <w:rFonts w:ascii="Book Antiqua" w:hAnsi="Book Antiqua" w:cs="Book Antiqua"/>
          <w:sz w:val="18"/>
          <w:szCs w:val="18"/>
          <w:lang w:val="pt-PT" w:eastAsia="en-US"/>
        </w:rPr>
        <w:t>Brammer e Walker, 2011; ICLEI, 2008</w:t>
      </w:r>
      <w:bookmarkEnd w:id="6"/>
      <w:r w:rsidRPr="004624E8">
        <w:rPr>
          <w:rFonts w:ascii="Book Antiqua" w:hAnsi="Book Antiqua" w:cs="Book Antiqua"/>
          <w:sz w:val="18"/>
          <w:szCs w:val="18"/>
          <w:lang w:val="pt-PT" w:eastAsia="en-US"/>
        </w:rPr>
        <w:t xml:space="preserve">). </w:t>
      </w:r>
    </w:p>
    <w:p w:rsidR="00A31DD3" w:rsidP="00A31DD3" w:rsidRDefault="00A31DD3" w14:paraId="6E500666" w14:textId="77777777">
      <w:pPr>
        <w:pStyle w:val="NormalWeb"/>
        <w:spacing w:before="0" w:beforeAutospacing="0" w:after="120" w:afterAutospacing="0" w:line="240" w:lineRule="exact"/>
        <w:jc w:val="both"/>
        <w:rPr>
          <w:rFonts w:ascii="Book Antiqua" w:hAnsi="Book Antiqua" w:cs="Book Antiqua"/>
          <w:sz w:val="18"/>
          <w:szCs w:val="18"/>
          <w:lang w:val="pt-PT" w:eastAsia="en-US"/>
        </w:rPr>
      </w:pPr>
      <w:r w:rsidRPr="70702C9F">
        <w:rPr>
          <w:rFonts w:ascii="Book Antiqua" w:hAnsi="Book Antiqua" w:cs="Book Antiqua"/>
          <w:sz w:val="18"/>
          <w:szCs w:val="18"/>
          <w:lang w:val="pt-PT" w:eastAsia="en-US"/>
        </w:rPr>
        <w:t>O processo licitatório é fundamental para garantir isonomia nas competições e a seleção da oferta mais vantajosa (</w:t>
      </w:r>
      <w:bookmarkStart w:name="_Hlk171793213" w:id="7"/>
      <w:r w:rsidRPr="70702C9F">
        <w:rPr>
          <w:rFonts w:ascii="Book Antiqua" w:hAnsi="Book Antiqua" w:cs="Book Antiqua"/>
          <w:sz w:val="18"/>
          <w:szCs w:val="18"/>
          <w:lang w:val="pt-PT" w:eastAsia="en-US"/>
        </w:rPr>
        <w:t>Alves, 202</w:t>
      </w:r>
      <w:bookmarkEnd w:id="7"/>
      <w:r w:rsidRPr="70702C9F">
        <w:rPr>
          <w:rFonts w:ascii="Book Antiqua" w:hAnsi="Book Antiqua" w:cs="Book Antiqua"/>
          <w:sz w:val="18"/>
          <w:szCs w:val="18"/>
          <w:lang w:val="pt-PT" w:eastAsia="en-US"/>
        </w:rPr>
        <w:t xml:space="preserve">0), mas quando as compras governamentais se tornaram uma estratégia de políticas públicas, os critérios de sustentabilidade ganharam maior relevância (Biderman et al., 2008). </w:t>
      </w:r>
      <w:bookmarkStart w:name="_Hlk171793244" w:id="8"/>
      <w:r w:rsidRPr="70702C9F">
        <w:rPr>
          <w:rFonts w:ascii="Book Antiqua" w:hAnsi="Book Antiqua" w:cs="Book Antiqua"/>
          <w:sz w:val="18"/>
          <w:szCs w:val="18"/>
          <w:lang w:val="pt-PT" w:eastAsia="en-US"/>
        </w:rPr>
        <w:t>Ribeiro (2015)</w:t>
      </w:r>
      <w:bookmarkEnd w:id="8"/>
      <w:r w:rsidRPr="70702C9F">
        <w:rPr>
          <w:rFonts w:ascii="Book Antiqua" w:hAnsi="Book Antiqua" w:cs="Book Antiqua"/>
          <w:sz w:val="18"/>
          <w:szCs w:val="18"/>
          <w:lang w:val="pt-PT" w:eastAsia="en-US"/>
        </w:rPr>
        <w:t xml:space="preserve"> salienta que a mudança cultural nas organizações, enfrentada com conscientização e capacitação, é crucial para superar essas barreiras. Um exemplo de política social sustentável é o Programa Nacional de Alimentação Escolar (PNAE), </w:t>
      </w:r>
      <w:r w:rsidRPr="70702C9F">
        <w:rPr>
          <w:rFonts w:ascii="Book Antiqua" w:hAnsi="Book Antiqua" w:cs="Book Antiqua"/>
          <w:sz w:val="18"/>
          <w:szCs w:val="18"/>
          <w:lang w:val="pt-PT" w:eastAsia="en-US"/>
        </w:rPr>
        <w:lastRenderedPageBreak/>
        <w:t>que promove nutrição saudável, consumo de produtos agroecológicos e da agricultura familiar por meio do mercado institucional (</w:t>
      </w:r>
      <w:bookmarkStart w:name="_Hlk171793262" w:id="9"/>
      <w:r w:rsidRPr="70702C9F">
        <w:rPr>
          <w:rFonts w:ascii="Book Antiqua" w:hAnsi="Book Antiqua" w:cs="Book Antiqua"/>
          <w:sz w:val="18"/>
          <w:szCs w:val="18"/>
          <w:lang w:val="pt-PT" w:eastAsia="en-US"/>
        </w:rPr>
        <w:t>Abreu, 2014</w:t>
      </w:r>
      <w:bookmarkEnd w:id="9"/>
      <w:r w:rsidRPr="70702C9F">
        <w:rPr>
          <w:rFonts w:ascii="Book Antiqua" w:hAnsi="Book Antiqua" w:cs="Book Antiqua"/>
          <w:sz w:val="18"/>
          <w:szCs w:val="18"/>
          <w:lang w:val="pt-PT" w:eastAsia="en-US"/>
        </w:rPr>
        <w:t>).</w:t>
      </w:r>
    </w:p>
    <w:p w:rsidR="00A31DD3" w:rsidP="70702C9F" w:rsidRDefault="00A31DD3" w14:paraId="7CC3228F" w14:textId="77777777">
      <w:pPr>
        <w:pStyle w:val="NormalWeb"/>
        <w:spacing w:before="0" w:beforeAutospacing="0" w:after="120" w:afterAutospacing="0" w:line="240" w:lineRule="exact"/>
        <w:jc w:val="both"/>
        <w:rPr>
          <w:rFonts w:ascii="Book Antiqua" w:hAnsi="Book Antiqua" w:eastAsia="MS Mincho" w:cs="Book Antiqua"/>
          <w:sz w:val="18"/>
          <w:szCs w:val="18"/>
          <w:lang w:val="pt-PT" w:eastAsia="en-US"/>
        </w:rPr>
      </w:pPr>
    </w:p>
    <w:p w:rsidRPr="00480E68" w:rsidR="00836B78" w:rsidP="00836B78" w:rsidRDefault="004624E8" w14:paraId="35FD4B3D" w14:textId="140B563A">
      <w:pPr>
        <w:pStyle w:val="06NumeratedHeading1"/>
        <w:rPr>
          <w:lang w:val="pt-PT"/>
        </w:rPr>
      </w:pPr>
      <w:r>
        <w:rPr>
          <w:lang w:val="pt-PT"/>
        </w:rPr>
        <w:t>Evolução das compras públicas sustentáveis no Brasil</w:t>
      </w:r>
    </w:p>
    <w:p w:rsidR="005721F9" w:rsidP="70702C9F" w:rsidRDefault="70702C9F" w14:paraId="543C1B15" w14:textId="39681AE5">
      <w:pPr>
        <w:pStyle w:val="NormalWeb"/>
        <w:spacing w:before="0" w:beforeAutospacing="0" w:after="120" w:afterAutospacing="0" w:line="240" w:lineRule="exact"/>
        <w:jc w:val="both"/>
        <w:rPr>
          <w:rFonts w:ascii="Book Antiqua" w:hAnsi="Book Antiqua" w:cs="Book Antiqua"/>
          <w:sz w:val="18"/>
          <w:szCs w:val="18"/>
          <w:lang w:val="pt-PT" w:eastAsia="en-US"/>
        </w:rPr>
      </w:pPr>
      <w:r w:rsidRPr="70702C9F">
        <w:rPr>
          <w:rFonts w:ascii="Book Antiqua" w:hAnsi="Book Antiqua" w:cs="Book Antiqua"/>
          <w:sz w:val="18"/>
          <w:szCs w:val="18"/>
          <w:lang w:val="pt-PT" w:eastAsia="en-US"/>
        </w:rPr>
        <w:t xml:space="preserve">A </w:t>
      </w:r>
      <w:bookmarkStart w:name="_Hlk171796241" w:id="10"/>
      <w:r w:rsidRPr="70702C9F">
        <w:rPr>
          <w:rFonts w:ascii="Book Antiqua" w:hAnsi="Book Antiqua" w:cs="Book Antiqua"/>
          <w:sz w:val="18"/>
          <w:szCs w:val="18"/>
          <w:lang w:val="pt-PT" w:eastAsia="en-US"/>
        </w:rPr>
        <w:t>Lei nº 12.187/2009</w:t>
      </w:r>
      <w:bookmarkEnd w:id="10"/>
      <w:r w:rsidRPr="70702C9F">
        <w:rPr>
          <w:rFonts w:ascii="Book Antiqua" w:hAnsi="Book Antiqua" w:cs="Book Antiqua"/>
          <w:sz w:val="18"/>
          <w:szCs w:val="18"/>
          <w:lang w:val="pt-PT" w:eastAsia="en-US"/>
        </w:rPr>
        <w:t xml:space="preserve"> criou mecanismos para reduzir as emissões de gases de efeito estufa e destacou a importância das compras governamentais sustentáveis para incentivar tecnologias limpas e energias renováveis (Brasil, 2009). </w:t>
      </w:r>
      <w:r w:rsidR="005721F9">
        <w:rPr>
          <w:rFonts w:ascii="Book Antiqua" w:hAnsi="Book Antiqua" w:cs="Book Antiqua"/>
          <w:sz w:val="18"/>
          <w:szCs w:val="18"/>
          <w:lang w:val="pt-PT" w:eastAsia="en-US"/>
        </w:rPr>
        <w:t xml:space="preserve">Nesse aspecto verifica-se que apesar das compras públicas sustentáveis não serem comumente referências observáveis nos processos licitatórios </w:t>
      </w:r>
      <w:r w:rsidR="00D024D5">
        <w:rPr>
          <w:rFonts w:ascii="Book Antiqua" w:hAnsi="Book Antiqua" w:cs="Book Antiqua"/>
          <w:sz w:val="18"/>
          <w:szCs w:val="18"/>
          <w:lang w:val="pt-PT" w:eastAsia="en-US"/>
        </w:rPr>
        <w:t xml:space="preserve">da época </w:t>
      </w:r>
      <w:r w:rsidR="005721F9">
        <w:rPr>
          <w:rFonts w:ascii="Book Antiqua" w:hAnsi="Book Antiqua" w:cs="Book Antiqua"/>
          <w:sz w:val="18"/>
          <w:szCs w:val="18"/>
          <w:lang w:val="pt-PT" w:eastAsia="en-US"/>
        </w:rPr>
        <w:t>foram considerad</w:t>
      </w:r>
      <w:r w:rsidR="00D024D5">
        <w:rPr>
          <w:rFonts w:ascii="Book Antiqua" w:hAnsi="Book Antiqua" w:cs="Book Antiqua"/>
          <w:sz w:val="18"/>
          <w:szCs w:val="18"/>
          <w:lang w:val="pt-PT" w:eastAsia="en-US"/>
        </w:rPr>
        <w:t>a</w:t>
      </w:r>
      <w:r w:rsidR="005721F9">
        <w:rPr>
          <w:rFonts w:ascii="Book Antiqua" w:hAnsi="Book Antiqua" w:cs="Book Antiqua"/>
          <w:sz w:val="18"/>
          <w:szCs w:val="18"/>
          <w:lang w:val="pt-PT" w:eastAsia="en-US"/>
        </w:rPr>
        <w:t>s estratégic</w:t>
      </w:r>
      <w:r w:rsidR="00D024D5">
        <w:rPr>
          <w:rFonts w:ascii="Book Antiqua" w:hAnsi="Book Antiqua" w:cs="Book Antiqua"/>
          <w:sz w:val="18"/>
          <w:szCs w:val="18"/>
          <w:lang w:val="pt-PT" w:eastAsia="en-US"/>
        </w:rPr>
        <w:t>a</w:t>
      </w:r>
      <w:r w:rsidR="005721F9">
        <w:rPr>
          <w:rFonts w:ascii="Book Antiqua" w:hAnsi="Book Antiqua" w:cs="Book Antiqua"/>
          <w:sz w:val="18"/>
          <w:szCs w:val="18"/>
          <w:lang w:val="pt-PT" w:eastAsia="en-US"/>
        </w:rPr>
        <w:t>s na redução das emissões de gases de efeito estufa.</w:t>
      </w:r>
    </w:p>
    <w:p w:rsidRPr="004624E8" w:rsidR="00BE5E9A" w:rsidP="70702C9F" w:rsidRDefault="70702C9F" w14:paraId="22C11E77" w14:textId="3758526E">
      <w:pPr>
        <w:pStyle w:val="NormalWeb"/>
        <w:spacing w:before="0" w:beforeAutospacing="0" w:after="120" w:afterAutospacing="0" w:line="240" w:lineRule="exact"/>
        <w:jc w:val="both"/>
        <w:rPr>
          <w:rFonts w:ascii="Book Antiqua" w:hAnsi="Book Antiqua" w:cs="Book Antiqua"/>
          <w:sz w:val="18"/>
          <w:szCs w:val="18"/>
          <w:lang w:val="pt-PT" w:eastAsia="en-US"/>
        </w:rPr>
      </w:pPr>
      <w:r w:rsidRPr="70702C9F">
        <w:rPr>
          <w:rFonts w:ascii="Book Antiqua" w:hAnsi="Book Antiqua" w:cs="Book Antiqua"/>
          <w:sz w:val="18"/>
          <w:szCs w:val="18"/>
          <w:lang w:val="pt-PT" w:eastAsia="en-US"/>
        </w:rPr>
        <w:t xml:space="preserve">A Lei nº </w:t>
      </w:r>
      <w:bookmarkStart w:name="_Hlk171796252" w:id="11"/>
      <w:r w:rsidRPr="70702C9F">
        <w:rPr>
          <w:rFonts w:ascii="Book Antiqua" w:hAnsi="Book Antiqua" w:cs="Book Antiqua"/>
          <w:sz w:val="18"/>
          <w:szCs w:val="18"/>
          <w:lang w:val="pt-PT" w:eastAsia="en-US"/>
        </w:rPr>
        <w:t>12.305/2010</w:t>
      </w:r>
      <w:bookmarkEnd w:id="11"/>
      <w:r w:rsidRPr="70702C9F">
        <w:rPr>
          <w:rFonts w:ascii="Book Antiqua" w:hAnsi="Book Antiqua" w:cs="Book Antiqua"/>
          <w:sz w:val="18"/>
          <w:szCs w:val="18"/>
          <w:lang w:val="pt-PT" w:eastAsia="en-US"/>
        </w:rPr>
        <w:t xml:space="preserve"> que estabelece princípios, objetivos, instrumentos e diretrizes relacionadas para a gestão integrada e o gerenciamento de resíduos sólidos, incentiva que as compras públicas priorizem produtos reciclados e recicláveis (Brasil, 2010a). </w:t>
      </w:r>
      <w:r w:rsidR="00D024D5">
        <w:rPr>
          <w:rFonts w:ascii="Book Antiqua" w:hAnsi="Book Antiqua" w:cs="Book Antiqua"/>
          <w:sz w:val="18"/>
          <w:szCs w:val="18"/>
          <w:lang w:val="pt-PT" w:eastAsia="en-US"/>
        </w:rPr>
        <w:t>A referida lei que trata do Plano Nacional de Resíduos Sólidos no Brasil, também considerou as compras públicas como um fator importante na redução dos resíduos sólidos e na perspectiva de uma política reversa que garanta o envio dos resíduos a reciclagem. O que contribui de forma significativa para a meio ambiente, considerando a redução de lixo enviados aos aterros sanitários municipais.</w:t>
      </w:r>
    </w:p>
    <w:p w:rsidR="00D024D5" w:rsidP="2569F8B1" w:rsidRDefault="004624E8" w14:paraId="2622EF58" w14:textId="5D2A1974">
      <w:pPr>
        <w:pStyle w:val="NormalWeb"/>
        <w:spacing w:before="0" w:beforeAutospacing="off" w:after="120" w:afterAutospacing="off" w:line="240" w:lineRule="exact"/>
        <w:jc w:val="both"/>
        <w:rPr>
          <w:rFonts w:ascii="Book Antiqua" w:hAnsi="Book Antiqua" w:cs="Book Antiqua"/>
          <w:sz w:val="18"/>
          <w:szCs w:val="18"/>
          <w:lang w:val="pt-PT" w:eastAsia="en-US"/>
        </w:rPr>
      </w:pPr>
      <w:r w:rsidRPr="2569F8B1" w:rsidR="004624E8">
        <w:rPr>
          <w:rFonts w:ascii="Book Antiqua" w:hAnsi="Book Antiqua" w:cs="Book Antiqua"/>
          <w:sz w:val="18"/>
          <w:szCs w:val="18"/>
          <w:lang w:val="pt-PT" w:eastAsia="en-US"/>
        </w:rPr>
        <w:t xml:space="preserve">Em 2010, a publicação da Lei n. 12.349 incluiu no artigo terceiro da Lei de licitações </w:t>
      </w:r>
      <w:r w:rsidRPr="2569F8B1" w:rsidR="007E50E2">
        <w:rPr>
          <w:rFonts w:ascii="Book Antiqua" w:hAnsi="Book Antiqua" w:cs="Book Antiqua"/>
          <w:sz w:val="18"/>
          <w:szCs w:val="18"/>
          <w:lang w:val="pt-PT" w:eastAsia="en-US"/>
        </w:rPr>
        <w:t>(Lei n. 8.666/93)</w:t>
      </w:r>
      <w:r w:rsidRPr="2569F8B1" w:rsidR="004624E8">
        <w:rPr>
          <w:rFonts w:ascii="Book Antiqua" w:hAnsi="Book Antiqua" w:cs="Book Antiqua"/>
          <w:sz w:val="18"/>
          <w:szCs w:val="18"/>
          <w:lang w:val="pt-PT" w:eastAsia="en-US"/>
        </w:rPr>
        <w:t xml:space="preserve"> a necessidade de que as licitações levassem em consideração a promoção do desenvolvimento nacional</w:t>
      </w:r>
      <w:r w:rsidRPr="2569F8B1" w:rsidR="00AE254E">
        <w:rPr>
          <w:rFonts w:ascii="Book Antiqua" w:hAnsi="Book Antiqua" w:cs="Book Antiqua"/>
          <w:sz w:val="18"/>
          <w:szCs w:val="18"/>
          <w:lang w:val="pt-PT" w:eastAsia="en-US"/>
        </w:rPr>
        <w:t xml:space="preserve"> (Brasil, 2010</w:t>
      </w:r>
      <w:r w:rsidRPr="2569F8B1" w:rsidR="007E50E2">
        <w:rPr>
          <w:rFonts w:ascii="Book Antiqua" w:hAnsi="Book Antiqua" w:cs="Book Antiqua"/>
          <w:sz w:val="18"/>
          <w:szCs w:val="18"/>
          <w:lang w:val="pt-PT" w:eastAsia="en-US"/>
        </w:rPr>
        <w:t>b</w:t>
      </w:r>
      <w:r w:rsidRPr="2569F8B1" w:rsidR="00AE254E">
        <w:rPr>
          <w:rFonts w:ascii="Book Antiqua" w:hAnsi="Book Antiqua" w:cs="Book Antiqua"/>
          <w:sz w:val="18"/>
          <w:szCs w:val="18"/>
          <w:lang w:val="pt-PT" w:eastAsia="en-US"/>
        </w:rPr>
        <w:t>)</w:t>
      </w:r>
      <w:r w:rsidRPr="2569F8B1" w:rsidR="004624E8">
        <w:rPr>
          <w:rFonts w:ascii="Book Antiqua" w:hAnsi="Book Antiqua" w:cs="Book Antiqua"/>
          <w:sz w:val="18"/>
          <w:szCs w:val="18"/>
          <w:lang w:val="pt-PT" w:eastAsia="en-US"/>
        </w:rPr>
        <w:t xml:space="preserve">. </w:t>
      </w:r>
      <w:r w:rsidRPr="2569F8B1" w:rsidR="00D024D5">
        <w:rPr>
          <w:rFonts w:ascii="Book Antiqua" w:hAnsi="Book Antiqua" w:cs="Book Antiqua"/>
          <w:sz w:val="18"/>
          <w:szCs w:val="18"/>
          <w:lang w:val="pt-PT" w:eastAsia="en-US"/>
        </w:rPr>
        <w:t xml:space="preserve">Nesta publicação verifica-se que, as compras públicas sustentáveis, começam a serem aviltadas como necessárias e prioritárias dentro do processo licitatórios dos órgãos públicos, visto que, a referida lei, traz alteração objetiva e específica na Lei de licitações nacionais. Nesse ponto é importante verificar que, até aquele momento, essa não era uma questão principal e que nas leis anteriores foram mencionadas como importante e recomendatória. Com a publicação da Lei n. 12.349/2010 a obrigatoriedade de considerar a promoção do desenvolvimento nacional </w:t>
      </w:r>
      <w:r w:rsidRPr="2569F8B1" w:rsidR="21F2E72A">
        <w:rPr>
          <w:rFonts w:ascii="Book Antiqua" w:hAnsi="Book Antiqua" w:cs="Book Antiqua"/>
          <w:sz w:val="18"/>
          <w:szCs w:val="18"/>
          <w:lang w:val="pt-PT" w:eastAsia="en-US"/>
        </w:rPr>
        <w:t>estendeu</w:t>
      </w:r>
      <w:r w:rsidRPr="2569F8B1" w:rsidR="00D024D5">
        <w:rPr>
          <w:rFonts w:ascii="Book Antiqua" w:hAnsi="Book Antiqua" w:cs="Book Antiqua"/>
          <w:sz w:val="18"/>
          <w:szCs w:val="18"/>
          <w:lang w:val="pt-PT" w:eastAsia="en-US"/>
        </w:rPr>
        <w:t xml:space="preserve"> a análise para as compras públicas sustentáveis. Nesse sentido, a partir disso, </w:t>
      </w:r>
      <w:r w:rsidRPr="2569F8B1" w:rsidR="00D2699D">
        <w:rPr>
          <w:rFonts w:ascii="Book Antiqua" w:hAnsi="Book Antiqua" w:cs="Book Antiqua"/>
          <w:sz w:val="18"/>
          <w:szCs w:val="18"/>
          <w:lang w:val="pt-PT" w:eastAsia="en-US"/>
        </w:rPr>
        <w:t>as licitações sustentáveis passaram a serem amplamente debatidas e estudadas.</w:t>
      </w:r>
    </w:p>
    <w:p w:rsidR="00D2699D" w:rsidP="2569F8B1" w:rsidRDefault="004624E8" w14:paraId="7BA044D2" w14:textId="18A0B493">
      <w:pPr>
        <w:pStyle w:val="NormalWeb"/>
        <w:spacing w:before="0" w:beforeAutospacing="off" w:after="120" w:afterAutospacing="off" w:line="240" w:lineRule="exact"/>
        <w:jc w:val="both"/>
        <w:rPr>
          <w:rFonts w:ascii="Book Antiqua" w:hAnsi="Book Antiqua" w:cs="Book Antiqua"/>
          <w:sz w:val="18"/>
          <w:szCs w:val="18"/>
          <w:lang w:val="pt-PT" w:eastAsia="en-US"/>
        </w:rPr>
      </w:pPr>
      <w:r w:rsidRPr="2569F8B1" w:rsidR="004624E8">
        <w:rPr>
          <w:rFonts w:ascii="Book Antiqua" w:hAnsi="Book Antiqua" w:cs="Book Antiqua"/>
          <w:sz w:val="18"/>
          <w:szCs w:val="18"/>
          <w:lang w:val="pt-PT" w:eastAsia="en-US"/>
        </w:rPr>
        <w:t xml:space="preserve">Nesse mesmo ano, o Ministério do Planejamento, Orçamento e Gestão (MPOG) publicou a </w:t>
      </w:r>
      <w:bookmarkStart w:name="_Hlk171796278" w:id="12"/>
      <w:r w:rsidRPr="2569F8B1" w:rsidR="004624E8">
        <w:rPr>
          <w:rFonts w:ascii="Book Antiqua" w:hAnsi="Book Antiqua" w:cs="Book Antiqua"/>
          <w:sz w:val="18"/>
          <w:szCs w:val="18"/>
          <w:lang w:val="pt-PT" w:eastAsia="en-US"/>
        </w:rPr>
        <w:t>Instrução Normativa n. 01/2010</w:t>
      </w:r>
      <w:bookmarkEnd w:id="12"/>
      <w:r w:rsidRPr="2569F8B1" w:rsidR="004624E8">
        <w:rPr>
          <w:rFonts w:ascii="Book Antiqua" w:hAnsi="Book Antiqua" w:cs="Book Antiqua"/>
          <w:sz w:val="18"/>
          <w:szCs w:val="18"/>
          <w:lang w:val="pt-PT" w:eastAsia="en-US"/>
        </w:rPr>
        <w:t xml:space="preserve"> sobre a inclusão dos critérios de sustentabilidade nas contratações pela Administração Pública Federal (Alves, 202</w:t>
      </w:r>
      <w:r w:rsidRPr="2569F8B1" w:rsidR="00C554B3">
        <w:rPr>
          <w:rFonts w:ascii="Book Antiqua" w:hAnsi="Book Antiqua" w:cs="Book Antiqua"/>
          <w:sz w:val="18"/>
          <w:szCs w:val="18"/>
          <w:lang w:val="pt-PT" w:eastAsia="en-US"/>
        </w:rPr>
        <w:t>0</w:t>
      </w:r>
      <w:r w:rsidRPr="2569F8B1" w:rsidR="004624E8">
        <w:rPr>
          <w:rFonts w:ascii="Book Antiqua" w:hAnsi="Book Antiqua" w:cs="Book Antiqua"/>
          <w:sz w:val="18"/>
          <w:szCs w:val="18"/>
          <w:lang w:val="pt-PT" w:eastAsia="en-US"/>
        </w:rPr>
        <w:t xml:space="preserve">). </w:t>
      </w:r>
      <w:r w:rsidRPr="2569F8B1" w:rsidR="00D2699D">
        <w:rPr>
          <w:rFonts w:ascii="Book Antiqua" w:hAnsi="Book Antiqua" w:cs="Book Antiqua"/>
          <w:sz w:val="18"/>
          <w:szCs w:val="18"/>
          <w:lang w:val="pt-PT" w:eastAsia="en-US"/>
        </w:rPr>
        <w:t xml:space="preserve">E essa Instrução Normativa, apesar de sofrer impactos diretos e obrigatórios apenas aos órgãos federais, evidenciou com clareza e maior detalhamento sobre os reflexos e desdobramentos que deveriam ser observados nas instituições estaduais e municipais, quanto a interpretação da Lei n. 12.349/2010. </w:t>
      </w:r>
      <w:r w:rsidRPr="2569F8B1" w:rsidR="4BF1A34B">
        <w:rPr>
          <w:rFonts w:ascii="Book Antiqua" w:hAnsi="Book Antiqua" w:cs="Book Antiqua"/>
          <w:sz w:val="18"/>
          <w:szCs w:val="18"/>
          <w:lang w:val="pt-PT" w:eastAsia="en-US"/>
        </w:rPr>
        <w:t>Após o</w:t>
      </w:r>
      <w:r w:rsidRPr="2569F8B1" w:rsidR="004624E8">
        <w:rPr>
          <w:rFonts w:ascii="Book Antiqua" w:hAnsi="Book Antiqua" w:cs="Book Antiqua"/>
          <w:sz w:val="18"/>
          <w:szCs w:val="18"/>
          <w:lang w:val="pt-PT" w:eastAsia="en-US"/>
        </w:rPr>
        <w:t xml:space="preserve"> </w:t>
      </w:r>
      <w:bookmarkStart w:name="_Hlk171796287" w:id="13"/>
      <w:r w:rsidRPr="2569F8B1" w:rsidR="004624E8">
        <w:rPr>
          <w:rFonts w:ascii="Book Antiqua" w:hAnsi="Book Antiqua" w:cs="Book Antiqua"/>
          <w:sz w:val="18"/>
          <w:szCs w:val="18"/>
          <w:lang w:val="pt-PT" w:eastAsia="en-US"/>
        </w:rPr>
        <w:t>Decreto Federal nº 7.746/2012</w:t>
      </w:r>
      <w:bookmarkEnd w:id="13"/>
      <w:r w:rsidRPr="2569F8B1" w:rsidR="004624E8">
        <w:rPr>
          <w:rFonts w:ascii="Book Antiqua" w:hAnsi="Book Antiqua" w:cs="Book Antiqua"/>
          <w:sz w:val="18"/>
          <w:szCs w:val="18"/>
          <w:lang w:val="pt-PT" w:eastAsia="en-US"/>
        </w:rPr>
        <w:t xml:space="preserve"> detalhou ainda mais a incorporação de critérios de sustentabilidade nas contratações públicas</w:t>
      </w:r>
      <w:r w:rsidRPr="2569F8B1" w:rsidR="00D2699D">
        <w:rPr>
          <w:rFonts w:ascii="Book Antiqua" w:hAnsi="Book Antiqua" w:cs="Book Antiqua"/>
          <w:sz w:val="18"/>
          <w:szCs w:val="18"/>
          <w:lang w:val="pt-PT" w:eastAsia="en-US"/>
        </w:rPr>
        <w:t xml:space="preserve"> que forem realizadas na administração pública federal</w:t>
      </w:r>
      <w:r w:rsidRPr="2569F8B1" w:rsidR="004624E8">
        <w:rPr>
          <w:rFonts w:ascii="Book Antiqua" w:hAnsi="Book Antiqua" w:cs="Book Antiqua"/>
          <w:sz w:val="18"/>
          <w:szCs w:val="18"/>
          <w:lang w:val="pt-PT" w:eastAsia="en-US"/>
        </w:rPr>
        <w:t>.</w:t>
      </w:r>
    </w:p>
    <w:p w:rsidR="004624E8" w:rsidP="2569F8B1" w:rsidRDefault="004624E8" w14:paraId="3C1EE876" w14:textId="3DD29883">
      <w:pPr>
        <w:pStyle w:val="NormalWeb"/>
        <w:spacing w:before="0" w:beforeAutospacing="off" w:after="120" w:afterAutospacing="off" w:line="240" w:lineRule="exact"/>
        <w:jc w:val="both"/>
        <w:rPr>
          <w:rFonts w:ascii="Book Antiqua" w:hAnsi="Book Antiqua" w:cs="Book Antiqua"/>
          <w:sz w:val="18"/>
          <w:szCs w:val="18"/>
          <w:lang w:val="pt-PT" w:eastAsia="en-US"/>
        </w:rPr>
      </w:pPr>
      <w:r w:rsidRPr="2569F8B1" w:rsidR="004624E8">
        <w:rPr>
          <w:rFonts w:ascii="Book Antiqua" w:hAnsi="Book Antiqua" w:cs="Book Antiqua"/>
          <w:sz w:val="18"/>
          <w:szCs w:val="18"/>
          <w:lang w:val="pt-PT" w:eastAsia="en-US"/>
        </w:rPr>
        <w:t xml:space="preserve">Por fim, a </w:t>
      </w:r>
      <w:bookmarkStart w:name="_Hlk171796295" w:id="14"/>
      <w:r w:rsidRPr="2569F8B1" w:rsidR="004624E8">
        <w:rPr>
          <w:rFonts w:ascii="Book Antiqua" w:hAnsi="Book Antiqua" w:cs="Book Antiqua"/>
          <w:sz w:val="18"/>
          <w:szCs w:val="18"/>
          <w:lang w:val="pt-PT" w:eastAsia="en-US"/>
        </w:rPr>
        <w:t>Lei nº 14.133/2021</w:t>
      </w:r>
      <w:bookmarkEnd w:id="14"/>
      <w:r w:rsidRPr="2569F8B1" w:rsidR="004624E8">
        <w:rPr>
          <w:rFonts w:ascii="Book Antiqua" w:hAnsi="Book Antiqua" w:cs="Book Antiqua"/>
          <w:sz w:val="18"/>
          <w:szCs w:val="18"/>
          <w:lang w:val="pt-PT" w:eastAsia="en-US"/>
        </w:rPr>
        <w:t xml:space="preserve">, a Nova Lei de Licitações e Contratos Administrativos, que substituiu a Lei nº 8.666/93, fortaleceu a inclusão de critérios de sustentabilidade, promovendo bens e serviços que considerem </w:t>
      </w:r>
      <w:r w:rsidRPr="2569F8B1" w:rsidR="004624E8">
        <w:rPr>
          <w:rFonts w:ascii="Book Antiqua" w:hAnsi="Book Antiqua" w:cs="Book Antiqua"/>
          <w:sz w:val="18"/>
          <w:szCs w:val="18"/>
          <w:lang w:val="pt-PT" w:eastAsia="en-US"/>
        </w:rPr>
        <w:t>aspectos</w:t>
      </w:r>
      <w:r w:rsidRPr="2569F8B1" w:rsidR="004624E8">
        <w:rPr>
          <w:rFonts w:ascii="Book Antiqua" w:hAnsi="Book Antiqua" w:cs="Book Antiqua"/>
          <w:sz w:val="18"/>
          <w:szCs w:val="18"/>
          <w:lang w:val="pt-PT" w:eastAsia="en-US"/>
        </w:rPr>
        <w:t xml:space="preserve"> ambientais, sociais e econômicos, e enfatizando a prática de consumo sustentável e a responsabilidade socioambiental das contratações públicas.</w:t>
      </w:r>
      <w:r w:rsidRPr="2569F8B1" w:rsidR="00E8617C">
        <w:rPr>
          <w:rFonts w:ascii="Book Antiqua" w:hAnsi="Book Antiqua" w:cs="Book Antiqua"/>
          <w:sz w:val="18"/>
          <w:szCs w:val="18"/>
          <w:lang w:val="pt-PT" w:eastAsia="en-US"/>
        </w:rPr>
        <w:t xml:space="preserve"> Essa lei ampliou a </w:t>
      </w:r>
      <w:r w:rsidRPr="2569F8B1" w:rsidR="00E8617C">
        <w:rPr>
          <w:rFonts w:ascii="Book Antiqua" w:hAnsi="Book Antiqua" w:cs="Book Antiqua"/>
          <w:sz w:val="18"/>
          <w:szCs w:val="18"/>
          <w:lang w:val="pt-PT" w:eastAsia="en-US"/>
        </w:rPr>
        <w:t>perspectiva</w:t>
      </w:r>
      <w:r w:rsidRPr="2569F8B1" w:rsidR="00E8617C">
        <w:rPr>
          <w:rFonts w:ascii="Book Antiqua" w:hAnsi="Book Antiqua" w:cs="Book Antiqua"/>
          <w:sz w:val="18"/>
          <w:szCs w:val="18"/>
          <w:lang w:val="pt-PT" w:eastAsia="en-US"/>
        </w:rPr>
        <w:t xml:space="preserve"> das compras públicas sustentáveis considerando não apenas </w:t>
      </w:r>
      <w:r w:rsidRPr="2569F8B1" w:rsidR="00E8617C">
        <w:rPr>
          <w:rFonts w:ascii="Book Antiqua" w:hAnsi="Book Antiqua" w:cs="Book Antiqua"/>
          <w:sz w:val="18"/>
          <w:szCs w:val="18"/>
          <w:lang w:val="pt-PT" w:eastAsia="en-US"/>
        </w:rPr>
        <w:t>as proteção ambiental</w:t>
      </w:r>
      <w:r w:rsidRPr="2569F8B1" w:rsidR="00E8617C">
        <w:rPr>
          <w:rFonts w:ascii="Book Antiqua" w:hAnsi="Book Antiqua" w:cs="Book Antiqua"/>
          <w:sz w:val="18"/>
          <w:szCs w:val="18"/>
          <w:lang w:val="pt-PT" w:eastAsia="en-US"/>
        </w:rPr>
        <w:t xml:space="preserve">, mas também a eficiência econômica e a responsabilidade. Apontou, dentre </w:t>
      </w:r>
      <w:r w:rsidRPr="2569F8B1" w:rsidR="00E8617C">
        <w:rPr>
          <w:rFonts w:ascii="Book Antiqua" w:hAnsi="Book Antiqua" w:cs="Book Antiqua"/>
          <w:sz w:val="18"/>
          <w:szCs w:val="18"/>
          <w:lang w:val="pt-PT" w:eastAsia="en-US"/>
        </w:rPr>
        <w:t xml:space="preserve">outras coisas, que uma compra sustentável deve analisar o ciclo de vida do produto que nesse sentido a aquisição pode ter uma </w:t>
      </w:r>
      <w:r w:rsidRPr="2569F8B1" w:rsidR="00E8617C">
        <w:rPr>
          <w:rFonts w:ascii="Book Antiqua" w:hAnsi="Book Antiqua" w:cs="Book Antiqua"/>
          <w:sz w:val="18"/>
          <w:szCs w:val="18"/>
          <w:lang w:val="pt-PT" w:eastAsia="en-US"/>
        </w:rPr>
        <w:t>aspecto</w:t>
      </w:r>
      <w:r w:rsidRPr="2569F8B1" w:rsidR="00E8617C">
        <w:rPr>
          <w:rFonts w:ascii="Book Antiqua" w:hAnsi="Book Antiqua" w:cs="Book Antiqua"/>
          <w:sz w:val="18"/>
          <w:szCs w:val="18"/>
          <w:lang w:val="pt-PT" w:eastAsia="en-US"/>
        </w:rPr>
        <w:t xml:space="preserve"> econômico importante, visto que, ainda que um produto custe mais caro no momento da compra, os custos indiretos que </w:t>
      </w:r>
      <w:r w:rsidRPr="2569F8B1" w:rsidR="4A441E77">
        <w:rPr>
          <w:rFonts w:ascii="Book Antiqua" w:hAnsi="Book Antiqua" w:cs="Book Antiqua"/>
          <w:sz w:val="18"/>
          <w:szCs w:val="18"/>
          <w:lang w:val="pt-PT" w:eastAsia="en-US"/>
        </w:rPr>
        <w:t>compõe</w:t>
      </w:r>
      <w:r w:rsidRPr="2569F8B1" w:rsidR="00E8617C">
        <w:rPr>
          <w:rFonts w:ascii="Book Antiqua" w:hAnsi="Book Antiqua" w:cs="Book Antiqua"/>
          <w:sz w:val="18"/>
          <w:szCs w:val="18"/>
          <w:lang w:val="pt-PT" w:eastAsia="en-US"/>
        </w:rPr>
        <w:t xml:space="preserve"> o uso e a durabilidade do produto, devem ser considerados no momento das aquisições. Além disso, a legislação </w:t>
      </w:r>
      <w:r w:rsidRPr="2569F8B1" w:rsidR="00705D0D">
        <w:rPr>
          <w:rFonts w:ascii="Book Antiqua" w:hAnsi="Book Antiqua" w:cs="Book Antiqua"/>
          <w:sz w:val="18"/>
          <w:szCs w:val="18"/>
          <w:lang w:val="pt-PT" w:eastAsia="en-US"/>
        </w:rPr>
        <w:t>esclarece a responsabilidade dos produtos serem produzidos e fabricados levando em consideração a responsabilidade social, como equidade, diversidade e qualidade de vida dos funcionários diretos e trabalhadores indiretos. Portanto, a partir dessa lei, o órgão público contratante também deve ser responsável pelas questões econômicas, ambientais e sociais que envolvem a contratação de serviços e a aquisição de bens.</w:t>
      </w:r>
    </w:p>
    <w:p w:rsidR="00705D0D" w:rsidP="00D27DD7" w:rsidRDefault="00705D0D" w14:paraId="71ED4E36" w14:textId="70CC8448">
      <w:pPr>
        <w:pStyle w:val="NormalWeb"/>
        <w:spacing w:before="0" w:beforeAutospacing="0" w:after="120" w:afterAutospacing="0" w:line="240" w:lineRule="exact"/>
        <w:jc w:val="both"/>
        <w:rPr>
          <w:rFonts w:ascii="Book Antiqua" w:hAnsi="Book Antiqua" w:cs="Book Antiqua"/>
          <w:sz w:val="18"/>
          <w:szCs w:val="18"/>
          <w:lang w:val="pt-PT" w:eastAsia="en-US"/>
        </w:rPr>
      </w:pPr>
      <w:r>
        <w:rPr>
          <w:rFonts w:ascii="Book Antiqua" w:hAnsi="Book Antiqua" w:cs="Book Antiqua"/>
          <w:sz w:val="18"/>
          <w:szCs w:val="18"/>
          <w:lang w:val="pt-PT" w:eastAsia="en-US"/>
        </w:rPr>
        <w:t xml:space="preserve">A partir desse marco legislatório, as compras públicas sustentáveis, começaram a ser amplamente discutidas. A partir de abril de 2021, apesar da nova lei já estar em vigor, houve um período de transição, em que ela coexistiu juntamente com a Lei n. 8.666/93. Esse período de transição durou até abril de 2023, quando a nova lei passou a ser aplicada de forma exclusiva. Esse histórico normativo, demonstra como é recente as discussões quanto as compras públicas sustentáveis </w:t>
      </w:r>
      <w:r w:rsidR="00BB5342">
        <w:rPr>
          <w:rFonts w:ascii="Book Antiqua" w:hAnsi="Book Antiqua" w:cs="Book Antiqua"/>
          <w:sz w:val="18"/>
          <w:szCs w:val="18"/>
          <w:lang w:val="pt-PT" w:eastAsia="en-US"/>
        </w:rPr>
        <w:t xml:space="preserve">e </w:t>
      </w:r>
      <w:r>
        <w:rPr>
          <w:rFonts w:ascii="Book Antiqua" w:hAnsi="Book Antiqua" w:cs="Book Antiqua"/>
          <w:sz w:val="18"/>
          <w:szCs w:val="18"/>
          <w:lang w:val="pt-PT" w:eastAsia="en-US"/>
        </w:rPr>
        <w:t xml:space="preserve">quanto a </w:t>
      </w:r>
      <w:r w:rsidR="00BB5342">
        <w:rPr>
          <w:rFonts w:ascii="Book Antiqua" w:hAnsi="Book Antiqua" w:cs="Book Antiqua"/>
          <w:sz w:val="18"/>
          <w:szCs w:val="18"/>
          <w:lang w:val="pt-PT" w:eastAsia="en-US"/>
        </w:rPr>
        <w:t>uma mudança para um olhar mais ampliado e responsável para essa questão.</w:t>
      </w:r>
      <w:r>
        <w:rPr>
          <w:rFonts w:ascii="Book Antiqua" w:hAnsi="Book Antiqua" w:cs="Book Antiqua"/>
          <w:sz w:val="18"/>
          <w:szCs w:val="18"/>
          <w:lang w:val="pt-PT" w:eastAsia="en-US"/>
        </w:rPr>
        <w:t xml:space="preserve"> </w:t>
      </w:r>
    </w:p>
    <w:p w:rsidRPr="00480E68" w:rsidR="00E56B45" w:rsidP="00E56B45" w:rsidRDefault="00E56B45" w14:paraId="25906B0D" w14:textId="11F799DC">
      <w:pPr>
        <w:pStyle w:val="06NumeratedHeading1"/>
        <w:rPr>
          <w:lang w:val="pt-PT"/>
        </w:rPr>
      </w:pPr>
      <w:r>
        <w:rPr>
          <w:lang w:val="pt-PT"/>
        </w:rPr>
        <w:t>O Poder Judiciário Brasileiro e o Desenvolvimento Sustentável</w:t>
      </w:r>
    </w:p>
    <w:p w:rsidR="00E56B45" w:rsidP="70702C9F" w:rsidRDefault="70702C9F" w14:paraId="4F9D6679" w14:textId="0D783C79">
      <w:pPr>
        <w:pStyle w:val="NormalWeb"/>
        <w:spacing w:before="240" w:beforeAutospacing="0" w:after="120" w:afterAutospacing="0" w:line="240" w:lineRule="exact"/>
        <w:jc w:val="both"/>
      </w:pPr>
      <w:r w:rsidRPr="70702C9F">
        <w:rPr>
          <w:rFonts w:ascii="Book Antiqua" w:hAnsi="Book Antiqua" w:cs="Book Antiqua"/>
          <w:sz w:val="18"/>
          <w:szCs w:val="18"/>
          <w:lang w:val="pt-PT" w:eastAsia="en-US"/>
        </w:rPr>
        <w:t>A sustentabilidade dentro do Poder Judiciário Brasileiro tem ganhado crescente relevância nos últimos anos, com a instituição de normativas e a implementação de diversas iniciativas e programas voltad</w:t>
      </w:r>
      <w:r w:rsidRPr="70702C9F">
        <w:rPr>
          <w:rFonts w:ascii="Book Antiqua" w:hAnsi="Book Antiqua" w:cs="Book Antiqua"/>
          <w:sz w:val="18"/>
          <w:szCs w:val="18"/>
          <w:lang w:val="pt-PT" w:eastAsia="en-US"/>
        </w:rPr>
        <w:t>o</w:t>
      </w:r>
      <w:r w:rsidRPr="70702C9F">
        <w:rPr>
          <w:rFonts w:ascii="Book Antiqua" w:hAnsi="Book Antiqua" w:cs="Book Antiqua"/>
          <w:sz w:val="18"/>
          <w:szCs w:val="18"/>
          <w:lang w:val="pt-PT" w:eastAsia="en-US"/>
        </w:rPr>
        <w:t>s para a promoção de práticas sustentáveis. Essas práticas sustentáveis foram se consolidando à medida que as Resoluções do Conselho Nacional de Justiça foram sendo publicadas.</w:t>
      </w:r>
    </w:p>
    <w:p w:rsidRPr="00E56B45" w:rsidR="00E56B45" w:rsidP="00E56B45" w:rsidRDefault="00E56B45" w14:paraId="082C94EB" w14:textId="77777777">
      <w:pPr>
        <w:rPr>
          <w:b/>
          <w:bCs/>
          <w:lang w:val="pt-PT"/>
        </w:rPr>
      </w:pPr>
    </w:p>
    <w:p w:rsidRPr="00480E68" w:rsidR="00E56B45" w:rsidP="00E56B45" w:rsidRDefault="00B1782D" w14:paraId="30679FCD" w14:textId="62D63588">
      <w:pPr>
        <w:pStyle w:val="06NumeratedHeading2"/>
        <w:rPr>
          <w:lang w:val="pt-PT"/>
        </w:rPr>
      </w:pPr>
      <w:r>
        <w:rPr>
          <w:lang w:val="pt-PT"/>
        </w:rPr>
        <w:t>A</w:t>
      </w:r>
      <w:r w:rsidR="00E56B45">
        <w:rPr>
          <w:lang w:val="pt-PT"/>
        </w:rPr>
        <w:t>rcabouço legal da Sustentabilidade no Poder Judiciário</w:t>
      </w:r>
    </w:p>
    <w:p w:rsidR="00D35AE0" w:rsidP="00D27DD7" w:rsidRDefault="00BB5342" w14:paraId="23957753" w14:textId="06845C87">
      <w:pPr>
        <w:spacing w:after="120" w:line="240" w:lineRule="exact"/>
        <w:jc w:val="both"/>
        <w:rPr>
          <w:rFonts w:ascii="Book Antiqua" w:hAnsi="Book Antiqua" w:cs="Book Antiqua"/>
          <w:sz w:val="18"/>
          <w:szCs w:val="18"/>
          <w:lang w:val="pt-PT"/>
        </w:rPr>
      </w:pPr>
      <w:r w:rsidRPr="2569F8B1" w:rsidR="00BB5342">
        <w:rPr>
          <w:rFonts w:ascii="Book Antiqua" w:hAnsi="Book Antiqua" w:cs="Book Antiqua"/>
          <w:sz w:val="18"/>
          <w:szCs w:val="18"/>
          <w:lang w:val="pt-PT"/>
        </w:rPr>
        <w:t xml:space="preserve">O Sistema de Justiça no Brasil, iniciou suas investidas na promoção da sustentabilidade com algumas </w:t>
      </w:r>
      <w:r w:rsidRPr="2569F8B1" w:rsidR="23B9B248">
        <w:rPr>
          <w:rFonts w:ascii="Book Antiqua" w:hAnsi="Book Antiqua" w:cs="Book Antiqua"/>
          <w:sz w:val="18"/>
          <w:szCs w:val="18"/>
          <w:lang w:val="pt-PT"/>
        </w:rPr>
        <w:t>recomendações</w:t>
      </w:r>
      <w:r w:rsidRPr="2569F8B1" w:rsidR="00BB5342">
        <w:rPr>
          <w:rFonts w:ascii="Book Antiqua" w:hAnsi="Book Antiqua" w:cs="Book Antiqua"/>
          <w:sz w:val="18"/>
          <w:szCs w:val="18"/>
          <w:lang w:val="pt-PT"/>
        </w:rPr>
        <w:t xml:space="preserve"> do Conselho Nacional de Justiça (CNJ).</w:t>
      </w:r>
      <w:r w:rsidRPr="2569F8B1" w:rsidR="00D35AE0">
        <w:rPr>
          <w:rFonts w:ascii="Book Antiqua" w:hAnsi="Book Antiqua" w:cs="Book Antiqua"/>
          <w:sz w:val="18"/>
          <w:szCs w:val="18"/>
          <w:lang w:val="pt-PT"/>
        </w:rPr>
        <w:t xml:space="preserve"> Importante informar que o CNJ é um órgão de controle administrativo e disciplinar do Poder Judiciário Brasileiro e desempenho um papel de supervisão e na promoção da eficiência, transparência e responsabilidade dentro do Judiciário</w:t>
      </w:r>
      <w:r w:rsidRPr="2569F8B1" w:rsidR="008A4F4B">
        <w:rPr>
          <w:rFonts w:ascii="Book Antiqua" w:hAnsi="Book Antiqua" w:cs="Book Antiqua"/>
          <w:sz w:val="18"/>
          <w:szCs w:val="18"/>
          <w:lang w:val="pt-PT"/>
        </w:rPr>
        <w:t xml:space="preserve"> (Conselho Nacional de Justiça, 2024).</w:t>
      </w:r>
    </w:p>
    <w:p w:rsidR="00BB5342" w:rsidP="00D27DD7" w:rsidRDefault="00BB5342" w14:paraId="4159999D" w14:textId="77C2B5B7">
      <w:pPr>
        <w:spacing w:after="120" w:line="240" w:lineRule="exact"/>
        <w:jc w:val="both"/>
        <w:rPr>
          <w:rFonts w:ascii="Book Antiqua" w:hAnsi="Book Antiqua" w:cs="Book Antiqua"/>
          <w:sz w:val="18"/>
          <w:szCs w:val="18"/>
          <w:lang w:val="pt-PT"/>
        </w:rPr>
      </w:pPr>
      <w:r>
        <w:rPr>
          <w:rFonts w:ascii="Book Antiqua" w:hAnsi="Book Antiqua" w:cs="Book Antiqua"/>
          <w:sz w:val="18"/>
          <w:szCs w:val="18"/>
          <w:lang w:val="pt-PT"/>
        </w:rPr>
        <w:t xml:space="preserve">As recomendações do CNJ não possuem caráter obrigatório. Visam apenas trazer orientações e diretrizes para os órgãos do Poder Judiciário. </w:t>
      </w:r>
      <w:r w:rsidR="00BE5E9A">
        <w:rPr>
          <w:rFonts w:ascii="Book Antiqua" w:hAnsi="Book Antiqua" w:cs="Book Antiqua"/>
          <w:sz w:val="18"/>
          <w:szCs w:val="18"/>
          <w:lang w:val="pt-PT"/>
        </w:rPr>
        <w:t>Em</w:t>
      </w:r>
      <w:r w:rsidRPr="007434D4" w:rsidR="007434D4">
        <w:rPr>
          <w:rFonts w:ascii="Book Antiqua" w:hAnsi="Book Antiqua" w:cs="Book Antiqua"/>
          <w:sz w:val="18"/>
          <w:szCs w:val="18"/>
          <w:lang w:val="pt-PT"/>
        </w:rPr>
        <w:t xml:space="preserve"> 2007,</w:t>
      </w:r>
      <w:r w:rsidR="00B900D8">
        <w:rPr>
          <w:rFonts w:ascii="Book Antiqua" w:hAnsi="Book Antiqua" w:cs="Book Antiqua"/>
          <w:sz w:val="18"/>
          <w:szCs w:val="18"/>
          <w:lang w:val="pt-PT"/>
        </w:rPr>
        <w:t xml:space="preserve"> </w:t>
      </w:r>
      <w:r w:rsidRPr="007434D4" w:rsidR="007434D4">
        <w:rPr>
          <w:rFonts w:ascii="Book Antiqua" w:hAnsi="Book Antiqua" w:cs="Book Antiqua"/>
          <w:sz w:val="18"/>
          <w:szCs w:val="18"/>
          <w:lang w:val="pt-PT"/>
        </w:rPr>
        <w:t xml:space="preserve">CNJ emitiu a Recomendação n. 11, </w:t>
      </w:r>
      <w:r w:rsidR="00884A66">
        <w:rPr>
          <w:rFonts w:ascii="Book Antiqua" w:hAnsi="Book Antiqua" w:cs="Book Antiqua"/>
          <w:sz w:val="18"/>
          <w:szCs w:val="18"/>
          <w:lang w:val="pt-PT"/>
        </w:rPr>
        <w:t>orientando</w:t>
      </w:r>
      <w:r w:rsidRPr="007434D4" w:rsidR="007434D4">
        <w:rPr>
          <w:rFonts w:ascii="Book Antiqua" w:hAnsi="Book Antiqua" w:cs="Book Antiqua"/>
          <w:sz w:val="18"/>
          <w:szCs w:val="18"/>
          <w:lang w:val="pt-PT"/>
        </w:rPr>
        <w:t xml:space="preserve"> os órgãos do Poder Judiciário a adotarem políticas públicas sustentáveis.</w:t>
      </w:r>
      <w:r w:rsidR="00884A66">
        <w:rPr>
          <w:rFonts w:ascii="Book Antiqua" w:hAnsi="Book Antiqua" w:cs="Book Antiqua"/>
          <w:sz w:val="18"/>
          <w:szCs w:val="18"/>
          <w:lang w:val="pt-PT"/>
        </w:rPr>
        <w:t xml:space="preserve"> </w:t>
      </w:r>
      <w:r>
        <w:rPr>
          <w:rFonts w:ascii="Book Antiqua" w:hAnsi="Book Antiqua" w:cs="Book Antiqua"/>
          <w:sz w:val="18"/>
          <w:szCs w:val="18"/>
          <w:lang w:val="pt-PT"/>
        </w:rPr>
        <w:t xml:space="preserve">Essa recomendação visou incentivar os órgãos da justiça </w:t>
      </w:r>
      <w:r w:rsidR="00D35AE0">
        <w:rPr>
          <w:rFonts w:ascii="Book Antiqua" w:hAnsi="Book Antiqua" w:cs="Book Antiqua"/>
          <w:sz w:val="18"/>
          <w:szCs w:val="18"/>
          <w:lang w:val="pt-PT"/>
        </w:rPr>
        <w:t>a adotarem práticas de promoção da sustentabilidade nos aspectos ambientais, sociais e econômicos</w:t>
      </w:r>
      <w:r w:rsidR="008A4F4B">
        <w:rPr>
          <w:rFonts w:ascii="Book Antiqua" w:hAnsi="Book Antiqua" w:cs="Book Antiqua"/>
          <w:sz w:val="18"/>
          <w:szCs w:val="18"/>
          <w:lang w:val="pt-PT"/>
        </w:rPr>
        <w:t xml:space="preserve"> </w:t>
      </w:r>
      <w:r w:rsidR="008A4F4B">
        <w:rPr>
          <w:rFonts w:ascii="Book Antiqua" w:hAnsi="Book Antiqua" w:cs="Book Antiqua"/>
          <w:sz w:val="18"/>
          <w:szCs w:val="18"/>
          <w:lang w:val="pt-PT"/>
        </w:rPr>
        <w:t>(Conselho Nacional de Justiça, 2007</w:t>
      </w:r>
      <w:r w:rsidR="008A4F4B">
        <w:rPr>
          <w:rFonts w:ascii="Book Antiqua" w:hAnsi="Book Antiqua" w:cs="Book Antiqua"/>
          <w:sz w:val="18"/>
          <w:szCs w:val="18"/>
          <w:lang w:val="pt-PT"/>
        </w:rPr>
        <w:t>)</w:t>
      </w:r>
    </w:p>
    <w:p w:rsidRPr="007434D4" w:rsidR="007434D4" w:rsidP="00D27DD7" w:rsidRDefault="00884A66" w14:paraId="6BF60015" w14:textId="3915D5C0">
      <w:pPr>
        <w:spacing w:after="120" w:line="240" w:lineRule="exact"/>
        <w:jc w:val="both"/>
        <w:rPr>
          <w:rFonts w:ascii="Book Antiqua" w:hAnsi="Book Antiqua" w:cs="Book Antiqua"/>
          <w:sz w:val="18"/>
          <w:szCs w:val="18"/>
          <w:lang w:val="pt-PT"/>
        </w:rPr>
      </w:pPr>
      <w:r>
        <w:rPr>
          <w:rFonts w:ascii="Book Antiqua" w:hAnsi="Book Antiqua" w:cs="Book Antiqua"/>
          <w:sz w:val="18"/>
          <w:szCs w:val="18"/>
          <w:lang w:val="pt-PT"/>
        </w:rPr>
        <w:t xml:space="preserve">Em 2009, </w:t>
      </w:r>
      <w:r w:rsidRPr="007434D4" w:rsidR="007434D4">
        <w:rPr>
          <w:rFonts w:ascii="Book Antiqua" w:hAnsi="Book Antiqua" w:cs="Book Antiqua"/>
          <w:sz w:val="18"/>
          <w:szCs w:val="18"/>
          <w:lang w:val="pt-PT"/>
        </w:rPr>
        <w:t xml:space="preserve">o CNJ publicou a Recomendação n. 27 de 2009, </w:t>
      </w:r>
      <w:r>
        <w:rPr>
          <w:rFonts w:ascii="Book Antiqua" w:hAnsi="Book Antiqua" w:cs="Book Antiqua"/>
          <w:sz w:val="18"/>
          <w:szCs w:val="18"/>
          <w:lang w:val="pt-PT"/>
        </w:rPr>
        <w:t>posteriormente</w:t>
      </w:r>
      <w:r w:rsidRPr="007434D4" w:rsidR="007434D4">
        <w:rPr>
          <w:rFonts w:ascii="Book Antiqua" w:hAnsi="Book Antiqua" w:cs="Book Antiqua"/>
          <w:sz w:val="18"/>
          <w:szCs w:val="18"/>
          <w:lang w:val="pt-PT"/>
        </w:rPr>
        <w:t xml:space="preserve"> convertida na Resolução n. 230 de 2016</w:t>
      </w:r>
      <w:r>
        <w:rPr>
          <w:rFonts w:ascii="Book Antiqua" w:hAnsi="Book Antiqua" w:cs="Book Antiqua"/>
          <w:sz w:val="18"/>
          <w:szCs w:val="18"/>
          <w:lang w:val="pt-PT"/>
        </w:rPr>
        <w:t>,</w:t>
      </w:r>
      <w:r w:rsidRPr="007434D4" w:rsidR="007434D4">
        <w:rPr>
          <w:rFonts w:ascii="Book Antiqua" w:hAnsi="Book Antiqua" w:cs="Book Antiqua"/>
          <w:sz w:val="18"/>
          <w:szCs w:val="18"/>
          <w:lang w:val="pt-PT"/>
        </w:rPr>
        <w:t xml:space="preserve"> que orienta os tribunais a adotarem medidas para remover barreiras físicas, arquitetônicas, de comunicação e atitudinais, </w:t>
      </w:r>
      <w:r>
        <w:rPr>
          <w:rFonts w:ascii="Book Antiqua" w:hAnsi="Book Antiqua" w:cs="Book Antiqua"/>
          <w:sz w:val="18"/>
          <w:szCs w:val="18"/>
          <w:lang w:val="pt-PT"/>
        </w:rPr>
        <w:t>garantindo</w:t>
      </w:r>
      <w:r w:rsidRPr="007434D4" w:rsidR="007434D4">
        <w:rPr>
          <w:rFonts w:ascii="Book Antiqua" w:hAnsi="Book Antiqua" w:cs="Book Antiqua"/>
          <w:sz w:val="18"/>
          <w:szCs w:val="18"/>
          <w:lang w:val="pt-PT"/>
        </w:rPr>
        <w:t xml:space="preserve"> acesso de pessoas com deficiência às dependências dos tribunais</w:t>
      </w:r>
      <w:r>
        <w:rPr>
          <w:rFonts w:ascii="Book Antiqua" w:hAnsi="Book Antiqua" w:cs="Book Antiqua"/>
          <w:sz w:val="18"/>
          <w:szCs w:val="18"/>
          <w:lang w:val="pt-PT"/>
        </w:rPr>
        <w:t xml:space="preserve"> (</w:t>
      </w:r>
      <w:r w:rsidR="00B227D3">
        <w:rPr>
          <w:rFonts w:ascii="Book Antiqua" w:hAnsi="Book Antiqua" w:cs="Book Antiqua"/>
          <w:sz w:val="18"/>
          <w:szCs w:val="18"/>
          <w:lang w:val="pt-PT"/>
        </w:rPr>
        <w:t>Conselho Nacional de Justiça,</w:t>
      </w:r>
      <w:r w:rsidR="007E50E2">
        <w:rPr>
          <w:rFonts w:ascii="Book Antiqua" w:hAnsi="Book Antiqua" w:cs="Book Antiqua"/>
          <w:sz w:val="18"/>
          <w:szCs w:val="18"/>
          <w:lang w:val="pt-PT"/>
        </w:rPr>
        <w:t xml:space="preserve"> </w:t>
      </w:r>
      <w:r w:rsidR="00B227D3">
        <w:rPr>
          <w:rFonts w:ascii="Book Antiqua" w:hAnsi="Book Antiqua" w:cs="Book Antiqua"/>
          <w:sz w:val="18"/>
          <w:szCs w:val="18"/>
          <w:lang w:val="pt-PT"/>
        </w:rPr>
        <w:t>2009)</w:t>
      </w:r>
      <w:r w:rsidRPr="007434D4" w:rsidR="007434D4">
        <w:rPr>
          <w:rFonts w:ascii="Book Antiqua" w:hAnsi="Book Antiqua" w:cs="Book Antiqua"/>
          <w:sz w:val="18"/>
          <w:szCs w:val="18"/>
          <w:lang w:val="pt-PT"/>
        </w:rPr>
        <w:t>.</w:t>
      </w:r>
      <w:r w:rsidR="00D35AE0">
        <w:rPr>
          <w:rFonts w:ascii="Book Antiqua" w:hAnsi="Book Antiqua" w:cs="Book Antiqua"/>
          <w:sz w:val="18"/>
          <w:szCs w:val="18"/>
          <w:lang w:val="pt-PT"/>
        </w:rPr>
        <w:t xml:space="preserve"> Nesse ano, o CNJ deu um passo ainda mais importante transformando a recomendação em resolução, visto que, as resoluções possuem um caráter obrigatório por todos os órgãos do Poder Judiciário no Brasil. Essa resolução </w:t>
      </w:r>
      <w:r w:rsidR="00D35AE0">
        <w:rPr>
          <w:rFonts w:ascii="Book Antiqua" w:hAnsi="Book Antiqua" w:cs="Book Antiqua"/>
          <w:sz w:val="18"/>
          <w:szCs w:val="18"/>
          <w:lang w:val="pt-PT"/>
        </w:rPr>
        <w:lastRenderedPageBreak/>
        <w:t>abrange a sustentabilidade, com foco no aspecto social, atendendo as necessidades de servidores e do público em geral quanto a acessibilidade de mobilidade.</w:t>
      </w:r>
    </w:p>
    <w:p w:rsidR="008A4F4B" w:rsidP="00D27DD7" w:rsidRDefault="00D35AE0" w14:paraId="2F9CEDED" w14:textId="29139117">
      <w:pPr>
        <w:spacing w:after="120" w:line="240" w:lineRule="exact"/>
        <w:jc w:val="both"/>
        <w:rPr>
          <w:rFonts w:ascii="Book Antiqua" w:hAnsi="Book Antiqua" w:cs="Book Antiqua"/>
          <w:sz w:val="18"/>
          <w:szCs w:val="18"/>
          <w:lang w:val="pt-PT"/>
        </w:rPr>
      </w:pPr>
      <w:r w:rsidRPr="2569F8B1" w:rsidR="00D35AE0">
        <w:rPr>
          <w:rFonts w:ascii="Book Antiqua" w:hAnsi="Book Antiqua" w:cs="Book Antiqua"/>
          <w:sz w:val="18"/>
          <w:szCs w:val="18"/>
          <w:lang w:val="pt-PT"/>
        </w:rPr>
        <w:t xml:space="preserve">A partir de 2010, o CNJ iniciou a publicação de uma série de resoluções. </w:t>
      </w:r>
      <w:r w:rsidRPr="2569F8B1" w:rsidR="70702C9F">
        <w:rPr>
          <w:rFonts w:ascii="Book Antiqua" w:hAnsi="Book Antiqua" w:cs="Book Antiqua"/>
          <w:sz w:val="18"/>
          <w:szCs w:val="18"/>
          <w:lang w:val="pt-PT"/>
        </w:rPr>
        <w:t xml:space="preserve">A Resolução n. 114/2010 do CNJ, alterada pela Resolução 132/2011, estabeleceu diretrizes para o planejamento, execução e monitoramento de obras no Poder Judiciário, destacando a </w:t>
      </w:r>
      <w:r w:rsidRPr="2569F8B1" w:rsidR="70702C9F">
        <w:rPr>
          <w:rFonts w:ascii="Book Antiqua" w:hAnsi="Book Antiqua" w:cs="Book Antiqua"/>
          <w:sz w:val="18"/>
          <w:szCs w:val="18"/>
          <w:lang w:val="pt-PT"/>
        </w:rPr>
        <w:t>a</w:t>
      </w:r>
      <w:r w:rsidRPr="2569F8B1" w:rsidR="70702C9F">
        <w:rPr>
          <w:rFonts w:ascii="Book Antiqua" w:hAnsi="Book Antiqua" w:cs="Book Antiqua"/>
          <w:sz w:val="18"/>
          <w:szCs w:val="18"/>
          <w:lang w:val="pt-PT"/>
        </w:rPr>
        <w:t xml:space="preserve"> adoção </w:t>
      </w:r>
      <w:r w:rsidRPr="2569F8B1" w:rsidR="70702C9F">
        <w:rPr>
          <w:rFonts w:ascii="Book Antiqua" w:hAnsi="Book Antiqua" w:cs="Book Antiqua"/>
          <w:sz w:val="18"/>
          <w:szCs w:val="18"/>
          <w:lang w:val="pt-PT"/>
        </w:rPr>
        <w:t xml:space="preserve">de </w:t>
      </w:r>
      <w:r w:rsidRPr="2569F8B1" w:rsidR="70702C9F">
        <w:rPr>
          <w:rFonts w:ascii="Book Antiqua" w:hAnsi="Book Antiqua" w:cs="Book Antiqua"/>
          <w:sz w:val="18"/>
          <w:szCs w:val="18"/>
          <w:lang w:val="pt-PT"/>
        </w:rPr>
        <w:t>práticas sustentáveis.</w:t>
      </w:r>
      <w:r w:rsidRPr="2569F8B1" w:rsidR="008A4F4B">
        <w:rPr>
          <w:rFonts w:ascii="Book Antiqua" w:hAnsi="Book Antiqua" w:cs="Book Antiqua"/>
          <w:sz w:val="18"/>
          <w:szCs w:val="18"/>
          <w:lang w:val="pt-PT"/>
        </w:rPr>
        <w:t xml:space="preserve"> Apesar do caráter específico, focando apenas nos serviços de obras, as resoluções trouxeram importante avanço quanto a sustentabilidade, visto que, tornou obrigatório o planejamento das obras com a adoção de práticas que minimizem os impactos ambientais, como a escolha dos materiais, a implementação de tecnologias, a promoção da eficiência energética e a conservação dos recursos naturais. Considerando que as obras públicas são essencialmente realizadas após um longo e </w:t>
      </w:r>
      <w:r w:rsidRPr="2569F8B1" w:rsidR="09207EA3">
        <w:rPr>
          <w:rFonts w:ascii="Book Antiqua" w:hAnsi="Book Antiqua" w:cs="Book Antiqua"/>
          <w:sz w:val="18"/>
          <w:szCs w:val="18"/>
          <w:lang w:val="pt-PT"/>
        </w:rPr>
        <w:t>minucioso</w:t>
      </w:r>
      <w:r w:rsidRPr="2569F8B1" w:rsidR="008A4F4B">
        <w:rPr>
          <w:rFonts w:ascii="Book Antiqua" w:hAnsi="Book Antiqua" w:cs="Book Antiqua"/>
          <w:sz w:val="18"/>
          <w:szCs w:val="18"/>
          <w:lang w:val="pt-PT"/>
        </w:rPr>
        <w:t xml:space="preserve"> processo licitatório, todas essas questões precisaram ser incluídas nesses processos de contratações, inclusive, considerando a etapa de execução com fiscalização e transparência</w:t>
      </w:r>
      <w:r w:rsidRPr="2569F8B1" w:rsidR="0070621C">
        <w:rPr>
          <w:rFonts w:ascii="Book Antiqua" w:hAnsi="Book Antiqua" w:cs="Book Antiqua"/>
          <w:sz w:val="18"/>
          <w:szCs w:val="18"/>
          <w:lang w:val="pt-PT"/>
        </w:rPr>
        <w:t xml:space="preserve"> </w:t>
      </w:r>
      <w:r w:rsidRPr="2569F8B1" w:rsidR="0070621C">
        <w:rPr>
          <w:rFonts w:ascii="Book Antiqua" w:hAnsi="Book Antiqua" w:cs="Book Antiqua"/>
          <w:sz w:val="18"/>
          <w:szCs w:val="18"/>
          <w:lang w:val="pt-PT"/>
        </w:rPr>
        <w:t>(Conselho Nacional de Justiça, 2010, 2011)</w:t>
      </w:r>
      <w:r w:rsidRPr="2569F8B1" w:rsidR="008A4F4B">
        <w:rPr>
          <w:rFonts w:ascii="Book Antiqua" w:hAnsi="Book Antiqua" w:cs="Book Antiqua"/>
          <w:sz w:val="18"/>
          <w:szCs w:val="18"/>
          <w:lang w:val="pt-PT"/>
        </w:rPr>
        <w:t xml:space="preserve">. </w:t>
      </w:r>
    </w:p>
    <w:p w:rsidR="00ED6473" w:rsidP="00D27DD7" w:rsidRDefault="70702C9F" w14:paraId="4C1904E4" w14:textId="7D5D611B">
      <w:pPr>
        <w:spacing w:after="120" w:line="240" w:lineRule="exact"/>
        <w:jc w:val="both"/>
        <w:rPr>
          <w:rFonts w:ascii="Book Antiqua" w:hAnsi="Book Antiqua" w:cs="Book Antiqua"/>
          <w:sz w:val="18"/>
          <w:szCs w:val="18"/>
          <w:lang w:val="pt-PT"/>
        </w:rPr>
      </w:pPr>
      <w:r w:rsidRPr="70702C9F">
        <w:rPr>
          <w:rFonts w:ascii="Book Antiqua" w:hAnsi="Book Antiqua" w:cs="Book Antiqua"/>
          <w:sz w:val="18"/>
          <w:szCs w:val="18"/>
          <w:lang w:val="pt-PT"/>
        </w:rPr>
        <w:t>A partir de 2015</w:t>
      </w:r>
      <w:r w:rsidR="00ED6473">
        <w:rPr>
          <w:rFonts w:ascii="Book Antiqua" w:hAnsi="Book Antiqua" w:cs="Book Antiqua"/>
          <w:sz w:val="18"/>
          <w:szCs w:val="18"/>
          <w:lang w:val="pt-PT"/>
        </w:rPr>
        <w:t>,</w:t>
      </w:r>
      <w:r w:rsidRPr="70702C9F">
        <w:rPr>
          <w:rFonts w:ascii="Book Antiqua" w:hAnsi="Book Antiqua" w:cs="Book Antiqua"/>
          <w:sz w:val="18"/>
          <w:szCs w:val="18"/>
          <w:lang w:val="pt-PT"/>
        </w:rPr>
        <w:t xml:space="preserve"> </w:t>
      </w:r>
      <w:r w:rsidR="00ED6473">
        <w:rPr>
          <w:rFonts w:ascii="Book Antiqua" w:hAnsi="Book Antiqua" w:cs="Book Antiqua"/>
          <w:sz w:val="18"/>
          <w:szCs w:val="18"/>
          <w:lang w:val="pt-PT"/>
        </w:rPr>
        <w:t xml:space="preserve">o CNJ publicou </w:t>
      </w:r>
      <w:r w:rsidRPr="70702C9F">
        <w:rPr>
          <w:rFonts w:ascii="Book Antiqua" w:hAnsi="Book Antiqua" w:cs="Book Antiqua"/>
          <w:sz w:val="18"/>
          <w:szCs w:val="18"/>
          <w:lang w:val="pt-PT"/>
        </w:rPr>
        <w:t>a Resolução n. 201/2015</w:t>
      </w:r>
      <w:r w:rsidR="00ED6473">
        <w:rPr>
          <w:rFonts w:ascii="Book Antiqua" w:hAnsi="Book Antiqua" w:cs="Book Antiqua"/>
          <w:sz w:val="18"/>
          <w:szCs w:val="18"/>
          <w:lang w:val="pt-PT"/>
        </w:rPr>
        <w:t>. Essa resolução pode ser considerada o principal marco normativo do Poder Judiciário quanto a sustentabilidade, visto que, estabeleceu a Política Nacional de Sustentabilidade no âmbito do Judiciário</w:t>
      </w:r>
      <w:r w:rsidRPr="70702C9F">
        <w:rPr>
          <w:rFonts w:ascii="Book Antiqua" w:hAnsi="Book Antiqua" w:cs="Book Antiqua"/>
          <w:sz w:val="18"/>
          <w:szCs w:val="18"/>
          <w:lang w:val="pt-PT"/>
        </w:rPr>
        <w:t xml:space="preserve"> (Conselho Nacional de Justiça, 2015)</w:t>
      </w:r>
      <w:r w:rsidR="00ED6473">
        <w:rPr>
          <w:rFonts w:ascii="Book Antiqua" w:hAnsi="Book Antiqua" w:cs="Book Antiqua"/>
          <w:sz w:val="18"/>
          <w:szCs w:val="18"/>
          <w:lang w:val="pt-PT"/>
        </w:rPr>
        <w:t>. A referida resolução trouxe a necessidade de incorporar a sustentabilidade no dia a dia dos órgãos da justiça, definindo diretrizes, indicadores e metas</w:t>
      </w:r>
      <w:r w:rsidRPr="70702C9F">
        <w:rPr>
          <w:rFonts w:ascii="Book Antiqua" w:hAnsi="Book Antiqua" w:cs="Book Antiqua"/>
          <w:sz w:val="18"/>
          <w:szCs w:val="18"/>
          <w:lang w:val="pt-PT"/>
        </w:rPr>
        <w:t xml:space="preserve"> </w:t>
      </w:r>
      <w:r w:rsidR="00ED6473">
        <w:rPr>
          <w:rFonts w:ascii="Book Antiqua" w:hAnsi="Book Antiqua" w:cs="Book Antiqua"/>
          <w:sz w:val="18"/>
          <w:szCs w:val="18"/>
          <w:lang w:val="pt-PT"/>
        </w:rPr>
        <w:t>para a redução de recursos naturais, a gestão adequada de resíduos, promoção de educação e conscientização ambiental e de práticas sociais.</w:t>
      </w:r>
    </w:p>
    <w:p w:rsidRPr="007434D4" w:rsidR="007434D4" w:rsidP="00D27DD7" w:rsidRDefault="00ED6473" w14:paraId="3771D0EB" w14:textId="1B3D286C">
      <w:pPr>
        <w:spacing w:after="120" w:line="240" w:lineRule="exact"/>
        <w:jc w:val="both"/>
        <w:rPr>
          <w:rFonts w:ascii="Book Antiqua" w:hAnsi="Book Antiqua" w:cs="Book Antiqua"/>
          <w:sz w:val="18"/>
          <w:szCs w:val="18"/>
          <w:lang w:val="pt-PT"/>
        </w:rPr>
      </w:pPr>
      <w:r w:rsidRPr="2569F8B1" w:rsidR="00ED6473">
        <w:rPr>
          <w:rFonts w:ascii="Book Antiqua" w:hAnsi="Book Antiqua" w:cs="Book Antiqua"/>
          <w:sz w:val="18"/>
          <w:szCs w:val="18"/>
          <w:lang w:val="pt-PT"/>
        </w:rPr>
        <w:t xml:space="preserve">Um </w:t>
      </w:r>
      <w:r w:rsidRPr="2569F8B1" w:rsidR="00ED6473">
        <w:rPr>
          <w:rFonts w:ascii="Book Antiqua" w:hAnsi="Book Antiqua" w:cs="Book Antiqua"/>
          <w:sz w:val="18"/>
          <w:szCs w:val="18"/>
          <w:lang w:val="pt-PT"/>
        </w:rPr>
        <w:t>aspecto</w:t>
      </w:r>
      <w:r w:rsidRPr="2569F8B1" w:rsidR="00ED6473">
        <w:rPr>
          <w:rFonts w:ascii="Book Antiqua" w:hAnsi="Book Antiqua" w:cs="Book Antiqua"/>
          <w:sz w:val="18"/>
          <w:szCs w:val="18"/>
          <w:lang w:val="pt-PT"/>
        </w:rPr>
        <w:t xml:space="preserve"> crucial na Resolução n. 201/2015 foi quanto </w:t>
      </w:r>
      <w:r w:rsidRPr="2569F8B1" w:rsidR="70702C9F">
        <w:rPr>
          <w:rFonts w:ascii="Book Antiqua" w:hAnsi="Book Antiqua" w:cs="Book Antiqua"/>
          <w:sz w:val="18"/>
          <w:szCs w:val="18"/>
          <w:lang w:val="pt-PT"/>
        </w:rPr>
        <w:t>a criação de unidades socioambientais nos órgãos do Poder Judiciário, defini</w:t>
      </w:r>
      <w:r w:rsidRPr="2569F8B1" w:rsidR="00ED6473">
        <w:rPr>
          <w:rFonts w:ascii="Book Antiqua" w:hAnsi="Book Antiqua" w:cs="Book Antiqua"/>
          <w:sz w:val="18"/>
          <w:szCs w:val="18"/>
          <w:lang w:val="pt-PT"/>
        </w:rPr>
        <w:t>ndo</w:t>
      </w:r>
      <w:r w:rsidRPr="2569F8B1" w:rsidR="70702C9F">
        <w:rPr>
          <w:rFonts w:ascii="Book Antiqua" w:hAnsi="Book Antiqua" w:cs="Book Antiqua"/>
          <w:sz w:val="18"/>
          <w:szCs w:val="18"/>
          <w:lang w:val="pt-PT"/>
        </w:rPr>
        <w:t xml:space="preserve"> competências </w:t>
      </w:r>
      <w:r w:rsidRPr="2569F8B1" w:rsidR="00ED6473">
        <w:rPr>
          <w:rFonts w:ascii="Book Antiqua" w:hAnsi="Book Antiqua" w:cs="Book Antiqua"/>
          <w:sz w:val="18"/>
          <w:szCs w:val="18"/>
          <w:lang w:val="pt-PT"/>
        </w:rPr>
        <w:t>específicas. E ainda</w:t>
      </w:r>
      <w:r w:rsidRPr="2569F8B1" w:rsidR="70702C9F">
        <w:rPr>
          <w:rFonts w:ascii="Book Antiqua" w:hAnsi="Book Antiqua" w:cs="Book Antiqua"/>
          <w:sz w:val="18"/>
          <w:szCs w:val="18"/>
          <w:lang w:val="pt-PT"/>
        </w:rPr>
        <w:t xml:space="preserve"> regulamentou a implementação do Plano de Logística Sustentável (PLS), com a nomeação de uma Comissão Gestora do PLS (Conselho Nacional de Justiça, 2015).</w:t>
      </w:r>
      <w:r w:rsidRPr="2569F8B1" w:rsidR="008A4F4B">
        <w:rPr>
          <w:rFonts w:ascii="Book Antiqua" w:hAnsi="Book Antiqua" w:cs="Book Antiqua"/>
          <w:sz w:val="18"/>
          <w:szCs w:val="18"/>
          <w:lang w:val="pt-PT"/>
        </w:rPr>
        <w:t xml:space="preserve"> </w:t>
      </w:r>
      <w:r w:rsidRPr="2569F8B1" w:rsidR="00ED6473">
        <w:rPr>
          <w:rFonts w:ascii="Book Antiqua" w:hAnsi="Book Antiqua" w:cs="Book Antiqua"/>
          <w:sz w:val="18"/>
          <w:szCs w:val="18"/>
          <w:lang w:val="pt-PT"/>
        </w:rPr>
        <w:t xml:space="preserve">Estava, </w:t>
      </w:r>
      <w:r w:rsidRPr="2569F8B1" w:rsidR="00ED6473">
        <w:rPr>
          <w:rFonts w:ascii="Book Antiqua" w:hAnsi="Book Antiqua" w:cs="Book Antiqua"/>
          <w:sz w:val="18"/>
          <w:szCs w:val="18"/>
          <w:lang w:val="pt-PT"/>
        </w:rPr>
        <w:t>a</w:t>
      </w:r>
      <w:r w:rsidRPr="2569F8B1" w:rsidR="68B8538C">
        <w:rPr>
          <w:rFonts w:ascii="Book Antiqua" w:hAnsi="Book Antiqua" w:cs="Book Antiqua"/>
          <w:sz w:val="18"/>
          <w:szCs w:val="18"/>
          <w:lang w:val="pt-PT"/>
        </w:rPr>
        <w:t xml:space="preserve"> </w:t>
      </w:r>
      <w:r w:rsidRPr="2569F8B1" w:rsidR="00ED6473">
        <w:rPr>
          <w:rFonts w:ascii="Book Antiqua" w:hAnsi="Book Antiqua" w:cs="Book Antiqua"/>
          <w:sz w:val="18"/>
          <w:szCs w:val="18"/>
          <w:lang w:val="pt-PT"/>
        </w:rPr>
        <w:t>partir</w:t>
      </w:r>
      <w:r w:rsidRPr="2569F8B1" w:rsidR="00ED6473">
        <w:rPr>
          <w:rFonts w:ascii="Book Antiqua" w:hAnsi="Book Antiqua" w:cs="Book Antiqua"/>
          <w:sz w:val="18"/>
          <w:szCs w:val="18"/>
          <w:lang w:val="pt-PT"/>
        </w:rPr>
        <w:t xml:space="preserve"> da referida resolução, os órgãos da justiça se viram obrigados a fazerem adequações importantes em seu quadro de pessoal, para implementação das políticas de sustentabilidade locais.</w:t>
      </w:r>
    </w:p>
    <w:p w:rsidR="0070621C" w:rsidP="00D27DD7" w:rsidRDefault="0070621C" w14:paraId="084CB531" w14:textId="06A2869A">
      <w:pPr>
        <w:spacing w:after="120" w:line="240" w:lineRule="exact"/>
        <w:jc w:val="both"/>
        <w:rPr>
          <w:rFonts w:ascii="Book Antiqua" w:hAnsi="Book Antiqua" w:cs="Book Antiqua"/>
          <w:sz w:val="18"/>
          <w:szCs w:val="18"/>
          <w:lang w:val="pt-PT"/>
        </w:rPr>
      </w:pPr>
      <w:r w:rsidRPr="2569F8B1" w:rsidR="0070621C">
        <w:rPr>
          <w:rFonts w:ascii="Book Antiqua" w:hAnsi="Book Antiqua" w:cs="Book Antiqua"/>
          <w:sz w:val="18"/>
          <w:szCs w:val="18"/>
          <w:lang w:val="pt-PT"/>
        </w:rPr>
        <w:t xml:space="preserve">Após a Resolução n. 201/2015, as demais resoluções e normativas vieram a fim de ampliar e aprimorar a política. </w:t>
      </w:r>
      <w:r w:rsidRPr="2569F8B1" w:rsidR="00175A45">
        <w:rPr>
          <w:rFonts w:ascii="Book Antiqua" w:hAnsi="Book Antiqua" w:cs="Book Antiqua"/>
          <w:sz w:val="18"/>
          <w:szCs w:val="18"/>
          <w:lang w:val="pt-PT"/>
        </w:rPr>
        <w:t>A</w:t>
      </w:r>
      <w:r w:rsidRPr="2569F8B1" w:rsidR="007434D4">
        <w:rPr>
          <w:rFonts w:ascii="Book Antiqua" w:hAnsi="Book Antiqua" w:cs="Book Antiqua"/>
          <w:sz w:val="18"/>
          <w:szCs w:val="18"/>
          <w:lang w:val="pt-PT"/>
        </w:rPr>
        <w:t xml:space="preserve"> Resolução n. 325/2020</w:t>
      </w:r>
      <w:r w:rsidRPr="2569F8B1" w:rsidR="0070621C">
        <w:rPr>
          <w:rFonts w:ascii="Book Antiqua" w:hAnsi="Book Antiqua" w:cs="Book Antiqua"/>
          <w:sz w:val="18"/>
          <w:szCs w:val="18"/>
          <w:lang w:val="pt-PT"/>
        </w:rPr>
        <w:t>, por exemplo, que</w:t>
      </w:r>
      <w:r w:rsidRPr="2569F8B1" w:rsidR="002B18B4">
        <w:rPr>
          <w:rFonts w:ascii="Book Antiqua" w:hAnsi="Book Antiqua" w:cs="Book Antiqua"/>
          <w:sz w:val="18"/>
          <w:szCs w:val="18"/>
          <w:lang w:val="pt-PT"/>
        </w:rPr>
        <w:t xml:space="preserve"> </w:t>
      </w:r>
      <w:r w:rsidRPr="2569F8B1" w:rsidR="007434D4">
        <w:rPr>
          <w:rFonts w:ascii="Book Antiqua" w:hAnsi="Book Antiqua" w:cs="Book Antiqua"/>
          <w:sz w:val="18"/>
          <w:szCs w:val="18"/>
          <w:lang w:val="pt-PT"/>
        </w:rPr>
        <w:t xml:space="preserve">dispõe sobre a Estratégia Nacional do Poder Judiciário </w:t>
      </w:r>
      <w:r w:rsidRPr="2569F8B1" w:rsidR="00175A45">
        <w:rPr>
          <w:rFonts w:ascii="Book Antiqua" w:hAnsi="Book Antiqua" w:cs="Book Antiqua"/>
          <w:sz w:val="18"/>
          <w:szCs w:val="18"/>
          <w:lang w:val="pt-PT"/>
        </w:rPr>
        <w:t xml:space="preserve">para </w:t>
      </w:r>
      <w:r w:rsidRPr="2569F8B1" w:rsidR="007434D4">
        <w:rPr>
          <w:rFonts w:ascii="Book Antiqua" w:hAnsi="Book Antiqua" w:cs="Book Antiqua"/>
          <w:sz w:val="18"/>
          <w:szCs w:val="18"/>
          <w:lang w:val="pt-PT"/>
        </w:rPr>
        <w:t>o período de 2021 a 2026</w:t>
      </w:r>
      <w:r w:rsidRPr="2569F8B1" w:rsidR="00175A45">
        <w:rPr>
          <w:rFonts w:ascii="Book Antiqua" w:hAnsi="Book Antiqua" w:cs="Book Antiqua"/>
          <w:sz w:val="18"/>
          <w:szCs w:val="18"/>
          <w:lang w:val="pt-PT"/>
        </w:rPr>
        <w:t xml:space="preserve">, inclui </w:t>
      </w:r>
      <w:r w:rsidRPr="2569F8B1" w:rsidR="007434D4">
        <w:rPr>
          <w:rFonts w:ascii="Book Antiqua" w:hAnsi="Book Antiqua" w:cs="Book Antiqua"/>
          <w:sz w:val="18"/>
          <w:szCs w:val="18"/>
          <w:lang w:val="pt-PT"/>
        </w:rPr>
        <w:t xml:space="preserve">a sustentabilidade como um </w:t>
      </w:r>
      <w:r w:rsidRPr="2569F8B1" w:rsidR="007434D4">
        <w:rPr>
          <w:rFonts w:ascii="Book Antiqua" w:hAnsi="Book Antiqua" w:cs="Book Antiqua"/>
          <w:sz w:val="18"/>
          <w:szCs w:val="18"/>
          <w:lang w:val="pt-PT"/>
        </w:rPr>
        <w:t>macro</w:t>
      </w:r>
      <w:r w:rsidRPr="2569F8B1" w:rsidR="48050A25">
        <w:rPr>
          <w:rFonts w:ascii="Book Antiqua" w:hAnsi="Book Antiqua" w:cs="Book Antiqua"/>
          <w:sz w:val="18"/>
          <w:szCs w:val="18"/>
          <w:lang w:val="pt-PT"/>
        </w:rPr>
        <w:t xml:space="preserve"> </w:t>
      </w:r>
      <w:r w:rsidRPr="2569F8B1" w:rsidR="007434D4">
        <w:rPr>
          <w:rFonts w:ascii="Book Antiqua" w:hAnsi="Book Antiqua" w:cs="Book Antiqua"/>
          <w:sz w:val="18"/>
          <w:szCs w:val="18"/>
          <w:lang w:val="pt-PT"/>
        </w:rPr>
        <w:t>desafio</w:t>
      </w:r>
      <w:r w:rsidRPr="2569F8B1" w:rsidR="007434D4">
        <w:rPr>
          <w:rFonts w:ascii="Book Antiqua" w:hAnsi="Book Antiqua" w:cs="Book Antiqua"/>
          <w:sz w:val="18"/>
          <w:szCs w:val="18"/>
          <w:lang w:val="pt-PT"/>
        </w:rPr>
        <w:t xml:space="preserve"> do Poder Judiciário</w:t>
      </w:r>
      <w:r w:rsidRPr="2569F8B1" w:rsidR="0070621C">
        <w:rPr>
          <w:rFonts w:ascii="Book Antiqua" w:hAnsi="Book Antiqua" w:cs="Book Antiqua"/>
          <w:sz w:val="18"/>
          <w:szCs w:val="18"/>
          <w:lang w:val="pt-PT"/>
        </w:rPr>
        <w:t xml:space="preserve"> </w:t>
      </w:r>
      <w:r w:rsidRPr="2569F8B1" w:rsidR="0070621C">
        <w:rPr>
          <w:rFonts w:ascii="Book Antiqua" w:hAnsi="Book Antiqua" w:cs="Book Antiqua"/>
          <w:sz w:val="18"/>
          <w:szCs w:val="18"/>
          <w:lang w:val="pt-PT"/>
        </w:rPr>
        <w:t>(Conselho Nacional de Justiça, 2020)</w:t>
      </w:r>
      <w:r w:rsidRPr="2569F8B1" w:rsidR="007434D4">
        <w:rPr>
          <w:rFonts w:ascii="Book Antiqua" w:hAnsi="Book Antiqua" w:cs="Book Antiqua"/>
          <w:sz w:val="18"/>
          <w:szCs w:val="18"/>
          <w:lang w:val="pt-PT"/>
        </w:rPr>
        <w:t>.</w:t>
      </w:r>
    </w:p>
    <w:p w:rsidR="0070621C" w:rsidP="00D27DD7" w:rsidRDefault="00175A45" w14:paraId="30ED830A" w14:textId="3E9BC37A">
      <w:pPr>
        <w:spacing w:after="120" w:line="240" w:lineRule="exact"/>
        <w:jc w:val="both"/>
        <w:rPr>
          <w:rFonts w:ascii="Book Antiqua" w:hAnsi="Book Antiqua" w:cs="Book Antiqua"/>
          <w:sz w:val="18"/>
          <w:szCs w:val="18"/>
          <w:lang w:val="pt-PT"/>
        </w:rPr>
      </w:pPr>
      <w:r>
        <w:rPr>
          <w:rFonts w:ascii="Book Antiqua" w:hAnsi="Book Antiqua" w:cs="Book Antiqua"/>
          <w:sz w:val="18"/>
          <w:szCs w:val="18"/>
          <w:lang w:val="pt-PT"/>
        </w:rPr>
        <w:t>A</w:t>
      </w:r>
      <w:r w:rsidRPr="007434D4" w:rsidR="007434D4">
        <w:rPr>
          <w:rFonts w:ascii="Book Antiqua" w:hAnsi="Book Antiqua" w:cs="Book Antiqua"/>
          <w:sz w:val="18"/>
          <w:szCs w:val="18"/>
          <w:lang w:val="pt-PT"/>
        </w:rPr>
        <w:t xml:space="preserve"> Resolução n. 347/2020</w:t>
      </w:r>
      <w:r>
        <w:rPr>
          <w:rFonts w:ascii="Book Antiqua" w:hAnsi="Book Antiqua" w:cs="Book Antiqua"/>
          <w:sz w:val="18"/>
          <w:szCs w:val="18"/>
          <w:lang w:val="pt-PT"/>
        </w:rPr>
        <w:t>, por sua vez,</w:t>
      </w:r>
      <w:r w:rsidRPr="007434D4" w:rsidR="007434D4">
        <w:rPr>
          <w:rFonts w:ascii="Book Antiqua" w:hAnsi="Book Antiqua" w:cs="Book Antiqua"/>
          <w:sz w:val="18"/>
          <w:szCs w:val="18"/>
          <w:lang w:val="pt-PT"/>
        </w:rPr>
        <w:t xml:space="preserve"> </w:t>
      </w:r>
      <w:r>
        <w:rPr>
          <w:rFonts w:ascii="Book Antiqua" w:hAnsi="Book Antiqua" w:cs="Book Antiqua"/>
          <w:sz w:val="18"/>
          <w:szCs w:val="18"/>
          <w:lang w:val="pt-PT"/>
        </w:rPr>
        <w:t>trata d</w:t>
      </w:r>
      <w:r w:rsidRPr="007434D4" w:rsidR="007434D4">
        <w:rPr>
          <w:rFonts w:ascii="Book Antiqua" w:hAnsi="Book Antiqua" w:cs="Book Antiqua"/>
          <w:sz w:val="18"/>
          <w:szCs w:val="18"/>
          <w:lang w:val="pt-PT"/>
        </w:rPr>
        <w:t>a Política de Governança das Contratações Públicas no Poder Judiciário</w:t>
      </w:r>
      <w:r>
        <w:rPr>
          <w:rFonts w:ascii="Book Antiqua" w:hAnsi="Book Antiqua" w:cs="Book Antiqua"/>
          <w:sz w:val="18"/>
          <w:szCs w:val="18"/>
          <w:lang w:val="pt-PT"/>
        </w:rPr>
        <w:t>,</w:t>
      </w:r>
      <w:r w:rsidRPr="007434D4" w:rsidR="007434D4">
        <w:rPr>
          <w:rFonts w:ascii="Book Antiqua" w:hAnsi="Book Antiqua" w:cs="Book Antiqua"/>
          <w:sz w:val="18"/>
          <w:szCs w:val="18"/>
          <w:lang w:val="pt-PT"/>
        </w:rPr>
        <w:t xml:space="preserve"> </w:t>
      </w:r>
      <w:r>
        <w:rPr>
          <w:rFonts w:ascii="Book Antiqua" w:hAnsi="Book Antiqua" w:cs="Book Antiqua"/>
          <w:sz w:val="18"/>
          <w:szCs w:val="18"/>
          <w:lang w:val="pt-PT"/>
        </w:rPr>
        <w:t>prevendo</w:t>
      </w:r>
      <w:r w:rsidRPr="007434D4" w:rsidR="007434D4">
        <w:rPr>
          <w:rFonts w:ascii="Book Antiqua" w:hAnsi="Book Antiqua" w:cs="Book Antiqua"/>
          <w:sz w:val="18"/>
          <w:szCs w:val="18"/>
          <w:lang w:val="pt-PT"/>
        </w:rPr>
        <w:t xml:space="preserve"> a obrigatoriedade da promoção do desenvolvimento sustentável e a observância à legislação e aos Objetivos de Desenvolvimento Sustentável da Agenda 2030</w:t>
      </w:r>
      <w:r w:rsidR="00D92ED0">
        <w:rPr>
          <w:rFonts w:ascii="Book Antiqua" w:hAnsi="Book Antiqua" w:cs="Book Antiqua"/>
          <w:sz w:val="18"/>
          <w:szCs w:val="18"/>
          <w:lang w:val="pt-PT"/>
        </w:rPr>
        <w:t xml:space="preserve"> (Conselho Nacional de Justiça, 2020)</w:t>
      </w:r>
      <w:r w:rsidRPr="007434D4" w:rsidR="007434D4">
        <w:rPr>
          <w:rFonts w:ascii="Book Antiqua" w:hAnsi="Book Antiqua" w:cs="Book Antiqua"/>
          <w:sz w:val="18"/>
          <w:szCs w:val="18"/>
          <w:lang w:val="pt-PT"/>
        </w:rPr>
        <w:t>.</w:t>
      </w:r>
      <w:r w:rsidR="0070621C">
        <w:rPr>
          <w:rFonts w:ascii="Book Antiqua" w:hAnsi="Book Antiqua" w:cs="Book Antiqua"/>
          <w:sz w:val="18"/>
          <w:szCs w:val="18"/>
          <w:lang w:val="pt-PT"/>
        </w:rPr>
        <w:t xml:space="preserve"> Essa resolução estabeleceu que os processos de avaliação e especificação das compras devem contemplar critérios de sustentabilidade. </w:t>
      </w:r>
      <w:r w:rsidR="00FD38E7">
        <w:rPr>
          <w:rFonts w:ascii="Book Antiqua" w:hAnsi="Book Antiqua" w:cs="Book Antiqua"/>
          <w:sz w:val="18"/>
          <w:szCs w:val="18"/>
          <w:lang w:val="pt-PT"/>
        </w:rPr>
        <w:t xml:space="preserve">Torna ainda o Plano de Logística Sustentável (PLS) um dos instrumentos de governança das contratações e como diretriz para o planejamento e implementação de práticas de promoção da eficiência no uso dos recursos naturais e de redução de resíduos </w:t>
      </w:r>
      <w:r w:rsidR="00FD38E7">
        <w:rPr>
          <w:rFonts w:ascii="Book Antiqua" w:hAnsi="Book Antiqua" w:cs="Book Antiqua"/>
          <w:sz w:val="18"/>
          <w:szCs w:val="18"/>
          <w:lang w:val="pt-PT"/>
        </w:rPr>
        <w:t>(Conselho Nacional de Justiça, 2020)</w:t>
      </w:r>
      <w:r w:rsidR="00FD38E7">
        <w:rPr>
          <w:rFonts w:ascii="Book Antiqua" w:hAnsi="Book Antiqua" w:cs="Book Antiqua"/>
          <w:sz w:val="18"/>
          <w:szCs w:val="18"/>
          <w:lang w:val="pt-PT"/>
        </w:rPr>
        <w:t>.</w:t>
      </w:r>
    </w:p>
    <w:p w:rsidR="0070621C" w:rsidP="00D27DD7" w:rsidRDefault="0070621C" w14:paraId="2392845F" w14:textId="00B3ACE2">
      <w:pPr>
        <w:spacing w:after="120" w:line="240" w:lineRule="exact"/>
        <w:jc w:val="both"/>
        <w:rPr>
          <w:rFonts w:ascii="Book Antiqua" w:hAnsi="Book Antiqua" w:cs="Book Antiqua"/>
          <w:sz w:val="18"/>
          <w:szCs w:val="18"/>
          <w:lang w:val="pt-PT"/>
        </w:rPr>
      </w:pPr>
      <w:r w:rsidRPr="2569F8B1" w:rsidR="0070621C">
        <w:rPr>
          <w:rFonts w:ascii="Book Antiqua" w:hAnsi="Book Antiqua" w:cs="Book Antiqua"/>
          <w:sz w:val="18"/>
          <w:szCs w:val="18"/>
          <w:lang w:val="pt-PT"/>
        </w:rPr>
        <w:t xml:space="preserve"> Importante salientar que</w:t>
      </w:r>
      <w:r w:rsidRPr="2569F8B1" w:rsidR="00FD38E7">
        <w:rPr>
          <w:rFonts w:ascii="Book Antiqua" w:hAnsi="Book Antiqua" w:cs="Book Antiqua"/>
          <w:sz w:val="18"/>
          <w:szCs w:val="18"/>
          <w:lang w:val="pt-PT"/>
        </w:rPr>
        <w:t xml:space="preserve"> a Política de Governança das Contratações Públicas do Poder Judiciário foi publicada antes da</w:t>
      </w:r>
      <w:r w:rsidRPr="2569F8B1" w:rsidR="0070621C">
        <w:rPr>
          <w:rFonts w:ascii="Book Antiqua" w:hAnsi="Book Antiqua" w:cs="Book Antiqua"/>
          <w:sz w:val="18"/>
          <w:szCs w:val="18"/>
          <w:lang w:val="pt-PT"/>
        </w:rPr>
        <w:t xml:space="preserve"> Nova Lei de Licitações e Contratos Administrativos (Lei n. 14.133/2021)</w:t>
      </w:r>
      <w:r w:rsidRPr="2569F8B1" w:rsidR="00FD38E7">
        <w:rPr>
          <w:rFonts w:ascii="Book Antiqua" w:hAnsi="Book Antiqua" w:cs="Book Antiqua"/>
          <w:sz w:val="18"/>
          <w:szCs w:val="18"/>
          <w:lang w:val="pt-PT"/>
        </w:rPr>
        <w:t xml:space="preserve">, que </w:t>
      </w:r>
      <w:r w:rsidRPr="2569F8B1" w:rsidR="6A4523F8">
        <w:rPr>
          <w:rFonts w:ascii="Book Antiqua" w:hAnsi="Book Antiqua" w:cs="Book Antiqua"/>
          <w:sz w:val="18"/>
          <w:szCs w:val="18"/>
          <w:lang w:val="pt-PT"/>
        </w:rPr>
        <w:t>impulsionou</w:t>
      </w:r>
      <w:r w:rsidRPr="2569F8B1" w:rsidR="00FD38E7">
        <w:rPr>
          <w:rFonts w:ascii="Book Antiqua" w:hAnsi="Book Antiqua" w:cs="Book Antiqua"/>
          <w:sz w:val="18"/>
          <w:szCs w:val="18"/>
          <w:lang w:val="pt-PT"/>
        </w:rPr>
        <w:t xml:space="preserve"> fortemente as compras públicas sustentáveis no país. Cabe então explanar que a nova lei serviu de reforço ainda maior na obrigatoriedade da implementação das licitações verdes no Sistema de Justiça.</w:t>
      </w:r>
    </w:p>
    <w:p w:rsidR="007434D4" w:rsidP="00D27DD7" w:rsidRDefault="00BE5E9A" w14:paraId="125159D4" w14:textId="04C81B08">
      <w:pPr>
        <w:pStyle w:val="07paragraphs"/>
        <w:rPr>
          <w:lang w:val="pt-PT"/>
        </w:rPr>
      </w:pPr>
      <w:r>
        <w:rPr>
          <w:lang w:val="pt-PT"/>
        </w:rPr>
        <w:lastRenderedPageBreak/>
        <w:t xml:space="preserve">A </w:t>
      </w:r>
      <w:r w:rsidRPr="007434D4" w:rsidR="007434D4">
        <w:rPr>
          <w:lang w:val="pt-PT"/>
        </w:rPr>
        <w:t>Resolução n. 400</w:t>
      </w:r>
      <w:r w:rsidR="00175A45">
        <w:rPr>
          <w:lang w:val="pt-PT"/>
        </w:rPr>
        <w:t>/2021</w:t>
      </w:r>
      <w:r w:rsidR="002B18B4">
        <w:rPr>
          <w:lang w:val="pt-PT"/>
        </w:rPr>
        <w:t>, que substituiu a Resolução n. 201/2015</w:t>
      </w:r>
      <w:r w:rsidRPr="007434D4" w:rsidR="007434D4">
        <w:rPr>
          <w:lang w:val="pt-PT"/>
        </w:rPr>
        <w:t xml:space="preserve">, dispõe sobre a Política de Sustentabilidade no âmbito do Poder Judiciário. A Resolução n. 400/2021 aumentou a quantidade de indicadores de sustentabilidade, ampliou as atribuições e responsabilidades dos Núcleos Socioambientais, </w:t>
      </w:r>
      <w:r w:rsidR="00175A45">
        <w:rPr>
          <w:lang w:val="pt-PT"/>
        </w:rPr>
        <w:t xml:space="preserve">e </w:t>
      </w:r>
      <w:r w:rsidRPr="007434D4" w:rsidR="007434D4">
        <w:rPr>
          <w:lang w:val="pt-PT"/>
        </w:rPr>
        <w:t>enfatizou a necessidade de dar publicidade aos Relatórios de Desempenho do PLS</w:t>
      </w:r>
      <w:r w:rsidR="002B18B4">
        <w:rPr>
          <w:lang w:val="pt-PT"/>
        </w:rPr>
        <w:t>.</w:t>
      </w:r>
      <w:r w:rsidRPr="007434D4" w:rsidR="007434D4">
        <w:rPr>
          <w:lang w:val="pt-PT"/>
        </w:rPr>
        <w:t xml:space="preserve"> </w:t>
      </w:r>
      <w:r w:rsidR="00175A45">
        <w:rPr>
          <w:lang w:val="pt-PT"/>
        </w:rPr>
        <w:t>Esta</w:t>
      </w:r>
      <w:r w:rsidRPr="007434D4" w:rsidR="007434D4">
        <w:rPr>
          <w:lang w:val="pt-PT"/>
        </w:rPr>
        <w:t xml:space="preserve"> </w:t>
      </w:r>
      <w:r w:rsidR="00175A45">
        <w:rPr>
          <w:lang w:val="pt-PT"/>
        </w:rPr>
        <w:t>r</w:t>
      </w:r>
      <w:r w:rsidRPr="007434D4" w:rsidR="007434D4">
        <w:rPr>
          <w:lang w:val="pt-PT"/>
        </w:rPr>
        <w:t xml:space="preserve">esolução </w:t>
      </w:r>
      <w:r w:rsidR="00175A45">
        <w:rPr>
          <w:lang w:val="pt-PT"/>
        </w:rPr>
        <w:t>foi alterada</w:t>
      </w:r>
      <w:r w:rsidRPr="007434D4" w:rsidR="007434D4">
        <w:rPr>
          <w:lang w:val="pt-PT"/>
        </w:rPr>
        <w:t xml:space="preserve"> pela Resolução n. 550/2024, que incluiu indicadores de sustentabilidade </w:t>
      </w:r>
      <w:r w:rsidR="00175A45">
        <w:rPr>
          <w:lang w:val="pt-PT"/>
        </w:rPr>
        <w:t>relacionados a</w:t>
      </w:r>
      <w:r w:rsidRPr="007434D4" w:rsidR="007434D4">
        <w:rPr>
          <w:lang w:val="pt-PT"/>
        </w:rPr>
        <w:t xml:space="preserve"> “Equidade e Diversidade”</w:t>
      </w:r>
      <w:r w:rsidR="00175A45">
        <w:rPr>
          <w:lang w:val="pt-PT"/>
        </w:rPr>
        <w:t>, buscando</w:t>
      </w:r>
      <w:r w:rsidRPr="007434D4" w:rsidR="007434D4">
        <w:rPr>
          <w:lang w:val="pt-PT"/>
        </w:rPr>
        <w:t xml:space="preserve"> identificar o perfil de servidores e magistrados </w:t>
      </w:r>
      <w:r w:rsidR="00175A45">
        <w:rPr>
          <w:lang w:val="pt-PT"/>
        </w:rPr>
        <w:t>n</w:t>
      </w:r>
      <w:r w:rsidRPr="007434D4" w:rsidR="007434D4">
        <w:rPr>
          <w:lang w:val="pt-PT"/>
        </w:rPr>
        <w:t>o Poder Judiciário</w:t>
      </w:r>
      <w:r w:rsidR="00D92ED0">
        <w:rPr>
          <w:lang w:val="pt-PT"/>
        </w:rPr>
        <w:t xml:space="preserve"> (Conselho Nacional de Justiça, </w:t>
      </w:r>
      <w:r w:rsidR="007E50E2">
        <w:rPr>
          <w:lang w:val="pt-PT"/>
        </w:rPr>
        <w:t xml:space="preserve">2021, </w:t>
      </w:r>
      <w:r w:rsidR="00D92ED0">
        <w:rPr>
          <w:lang w:val="pt-PT"/>
        </w:rPr>
        <w:t>2024)</w:t>
      </w:r>
      <w:r w:rsidRPr="007434D4" w:rsidR="007434D4">
        <w:rPr>
          <w:lang w:val="pt-PT"/>
        </w:rPr>
        <w:t>.</w:t>
      </w:r>
    </w:p>
    <w:p w:rsidR="00DB4622" w:rsidP="00DB4622" w:rsidRDefault="00FD38E7" w14:paraId="4F5E59AE" w14:textId="77777777">
      <w:pPr>
        <w:pStyle w:val="07paragraphs"/>
        <w:rPr>
          <w:lang w:val="pt-PT"/>
        </w:rPr>
      </w:pPr>
      <w:r>
        <w:rPr>
          <w:lang w:val="pt-PT"/>
        </w:rPr>
        <w:t>Em 2024, as políticas de equidade e diversidade foram incluídas na política de sustentabilidade do Poder Judiciário Nacional. Nesse contexto, verifica-se que o CNJ encontrou na amplitude dos aspectos sustentáveis a possibilidade de ampliar as suas políticas gerais e implementar novas ações e inovações.</w:t>
      </w:r>
    </w:p>
    <w:p w:rsidRPr="00FD38E7" w:rsidR="00FD38E7" w:rsidP="00DB4622" w:rsidRDefault="00FD38E7" w14:paraId="0BCBD458" w14:textId="36B4105F">
      <w:pPr>
        <w:pStyle w:val="07paragraphs"/>
        <w:rPr>
          <w:lang w:val="pt-PT"/>
        </w:rPr>
      </w:pPr>
      <w:r w:rsidRPr="2569F8B1" w:rsidR="00FD38E7">
        <w:rPr>
          <w:lang w:val="pt-PT"/>
        </w:rPr>
        <w:t xml:space="preserve">Nesse contexto, resta </w:t>
      </w:r>
      <w:r w:rsidRPr="2569F8B1" w:rsidR="00DB4622">
        <w:rPr>
          <w:lang w:val="pt-PT"/>
        </w:rPr>
        <w:t xml:space="preserve">ainda </w:t>
      </w:r>
      <w:r w:rsidRPr="2569F8B1" w:rsidR="00FD38E7">
        <w:rPr>
          <w:lang w:val="pt-PT"/>
        </w:rPr>
        <w:t xml:space="preserve">acrescentar a implementação dos </w:t>
      </w:r>
      <w:r w:rsidRPr="2569F8B1" w:rsidR="00DB4622">
        <w:rPr>
          <w:lang w:val="pt-PT"/>
        </w:rPr>
        <w:t>L</w:t>
      </w:r>
      <w:r w:rsidRPr="2569F8B1" w:rsidR="00FD38E7">
        <w:rPr>
          <w:lang w:val="pt-PT"/>
        </w:rPr>
        <w:t xml:space="preserve">aboratórios de </w:t>
      </w:r>
      <w:r w:rsidRPr="2569F8B1" w:rsidR="00DB4622">
        <w:rPr>
          <w:lang w:val="pt-PT"/>
        </w:rPr>
        <w:t>I</w:t>
      </w:r>
      <w:r w:rsidRPr="2569F8B1" w:rsidR="00FD38E7">
        <w:rPr>
          <w:lang w:val="pt-PT"/>
        </w:rPr>
        <w:t>novação</w:t>
      </w:r>
      <w:r w:rsidRPr="2569F8B1" w:rsidR="00DB4622">
        <w:rPr>
          <w:lang w:val="pt-PT"/>
        </w:rPr>
        <w:t>, Inteligência e Objetivos de Desenvolvimento Sustentável (LIODS)</w:t>
      </w:r>
      <w:r w:rsidRPr="2569F8B1" w:rsidR="00FD38E7">
        <w:rPr>
          <w:lang w:val="pt-PT"/>
        </w:rPr>
        <w:t xml:space="preserve"> em todo o país</w:t>
      </w:r>
      <w:r w:rsidRPr="2569F8B1" w:rsidR="00DB4622">
        <w:rPr>
          <w:lang w:val="pt-PT"/>
        </w:rPr>
        <w:t xml:space="preserve">. Uma iniciativa do CNJ, com a publicação da Portaria n. 119/2019 que tem o objetivo de integrar os projetos de inovação com </w:t>
      </w:r>
      <w:r w:rsidRPr="2569F8B1" w:rsidR="00DB4622">
        <w:rPr>
          <w:lang w:val="pt-PT"/>
        </w:rPr>
        <w:t>o</w:t>
      </w:r>
      <w:r w:rsidRPr="2569F8B1" w:rsidR="1D441851">
        <w:rPr>
          <w:lang w:val="pt-PT"/>
        </w:rPr>
        <w:t>s</w:t>
      </w:r>
      <w:r w:rsidRPr="2569F8B1" w:rsidR="00DB4622">
        <w:rPr>
          <w:lang w:val="pt-PT"/>
        </w:rPr>
        <w:t xml:space="preserve"> objetivos</w:t>
      </w:r>
      <w:r w:rsidRPr="2569F8B1" w:rsidR="00DB4622">
        <w:rPr>
          <w:lang w:val="pt-PT"/>
        </w:rPr>
        <w:t xml:space="preserve"> da Agenda 2030. Nesse caso, não se trata especificamente de compras públicas sustentáveis, mas também pode ser uma referência de promoção de sustentabilidade, nos órgãos da justiça em todo o Brasil.</w:t>
      </w:r>
    </w:p>
    <w:p w:rsidRPr="007434D4" w:rsidR="002701E4" w:rsidP="007434D4" w:rsidRDefault="002701E4" w14:paraId="0A66D9EE" w14:textId="77777777">
      <w:pPr>
        <w:rPr>
          <w:lang w:val="pt-PT"/>
        </w:rPr>
      </w:pPr>
    </w:p>
    <w:p w:rsidRPr="00480E68" w:rsidR="00E56B45" w:rsidP="00E56B45" w:rsidRDefault="007434D4" w14:paraId="147C8102" w14:textId="4ED08D7A">
      <w:pPr>
        <w:pStyle w:val="06NumeratedHeading2"/>
        <w:rPr>
          <w:lang w:val="pt-PT"/>
        </w:rPr>
      </w:pPr>
      <w:bookmarkStart w:name="_Hlk171721624" w:id="15"/>
      <w:r>
        <w:rPr>
          <w:lang w:val="pt-PT"/>
        </w:rPr>
        <w:t xml:space="preserve">Ações de Sustentabilidade </w:t>
      </w:r>
      <w:r w:rsidR="00296499">
        <w:rPr>
          <w:lang w:val="pt-PT"/>
        </w:rPr>
        <w:t xml:space="preserve">e as compras públicas </w:t>
      </w:r>
      <w:r>
        <w:rPr>
          <w:lang w:val="pt-PT"/>
        </w:rPr>
        <w:t>no Poder Judiciário</w:t>
      </w:r>
    </w:p>
    <w:p w:rsidR="00BE5E9A" w:rsidP="00E56B45" w:rsidRDefault="70702C9F" w14:paraId="4DDBD9FB" w14:textId="061578E0">
      <w:pPr>
        <w:pStyle w:val="07paragraphs"/>
        <w:rPr>
          <w:lang w:val="pt-PT"/>
        </w:rPr>
      </w:pPr>
      <w:r w:rsidRPr="70702C9F">
        <w:rPr>
          <w:lang w:val="pt-PT"/>
        </w:rPr>
        <w:t xml:space="preserve">Com a publicação da Resolução n. 201/2015, </w:t>
      </w:r>
      <w:r w:rsidR="00997C6C">
        <w:rPr>
          <w:lang w:val="pt-PT"/>
        </w:rPr>
        <w:t>muitos</w:t>
      </w:r>
      <w:r w:rsidRPr="70702C9F">
        <w:rPr>
          <w:lang w:val="pt-PT"/>
        </w:rPr>
        <w:t xml:space="preserve"> tribunais brasileiros se mobilizaram para implementar ações de sustentabilidade, incluindo a formação de equipes de servidores e magistrados dedicados ao tema. Além da evolução das práticas sustentáveis, Scartezini (2019) apresenta estudos de caso que demonstram como as iniciativas de sustentabilidade foram implementadas em diversos órgãos.</w:t>
      </w:r>
    </w:p>
    <w:p w:rsidR="00C43933" w:rsidP="00E56B45" w:rsidRDefault="00B1346A" w14:paraId="76996FBB" w14:textId="775A6627">
      <w:pPr>
        <w:pStyle w:val="07paragraphs"/>
        <w:rPr>
          <w:lang w:val="pt-PT"/>
        </w:rPr>
      </w:pPr>
      <w:r>
        <w:rPr>
          <w:lang w:val="pt-PT"/>
        </w:rPr>
        <w:t>O Tribunal de Justiça do Distrito Federal e Territórios (TJDFT)</w:t>
      </w:r>
      <w:r w:rsidR="004B7853">
        <w:rPr>
          <w:lang w:val="pt-PT"/>
        </w:rPr>
        <w:t>,</w:t>
      </w:r>
      <w:r>
        <w:rPr>
          <w:lang w:val="pt-PT"/>
        </w:rPr>
        <w:t xml:space="preserve"> desde 2008</w:t>
      </w:r>
      <w:r w:rsidR="004B7853">
        <w:rPr>
          <w:lang w:val="pt-PT"/>
        </w:rPr>
        <w:t>,</w:t>
      </w:r>
      <w:r>
        <w:rPr>
          <w:lang w:val="pt-PT"/>
        </w:rPr>
        <w:t xml:space="preserve"> adot</w:t>
      </w:r>
      <w:r w:rsidR="004B7853">
        <w:rPr>
          <w:lang w:val="pt-PT"/>
        </w:rPr>
        <w:t>a</w:t>
      </w:r>
      <w:r>
        <w:rPr>
          <w:lang w:val="pt-PT"/>
        </w:rPr>
        <w:t xml:space="preserve"> práticas socioambientais no “Programa Viver Direito”. </w:t>
      </w:r>
      <w:r w:rsidR="00C43933">
        <w:rPr>
          <w:lang w:val="pt-PT"/>
        </w:rPr>
        <w:t>Verifica-se que o TJDFT é precursor quando o assunto é práticas sustentáveis, visto que, foi o Tribunal de Justiça estudado nessa pesquisa que mais se antecipou nessas práticas, antes mesmo, das resoluções impositivas do CNJ. No caso do “Programa Viver Direito” que incentiva práticas econômicas, ambientais e socialmente responsáveis, foi contabilizado a redução substancial no consumo de papel, água e energia elétrica. Além disso, a implementação da gestão de resíduos sólidos, dentre outras ações decorrentes do programa (Tribunal de Justiça do Distrito Federal e dos Territórios, 2023).</w:t>
      </w:r>
    </w:p>
    <w:p w:rsidR="00BE5E9A" w:rsidP="00E56B45" w:rsidRDefault="00B1346A" w14:paraId="3228B582" w14:textId="5B85AE6D">
      <w:pPr>
        <w:pStyle w:val="07paragraphs"/>
        <w:rPr>
          <w:lang w:val="pt-PT"/>
        </w:rPr>
      </w:pPr>
      <w:r>
        <w:rPr>
          <w:lang w:val="pt-PT"/>
        </w:rPr>
        <w:t xml:space="preserve">Além disso, o TJDFT aderiu à </w:t>
      </w:r>
      <w:r w:rsidR="004B7853">
        <w:rPr>
          <w:lang w:val="pt-PT"/>
        </w:rPr>
        <w:t>Agenda Ambiental na Administração Pública (</w:t>
      </w:r>
      <w:r>
        <w:rPr>
          <w:lang w:val="pt-PT"/>
        </w:rPr>
        <w:t>A3P</w:t>
      </w:r>
      <w:r w:rsidR="004B7853">
        <w:rPr>
          <w:lang w:val="pt-PT"/>
        </w:rPr>
        <w:t>)</w:t>
      </w:r>
      <w:r>
        <w:rPr>
          <w:lang w:val="pt-PT"/>
        </w:rPr>
        <w:t xml:space="preserve"> do Ministério do Meio Ambiente e</w:t>
      </w:r>
      <w:r w:rsidR="004B7853">
        <w:rPr>
          <w:lang w:val="pt-PT"/>
        </w:rPr>
        <w:t>,</w:t>
      </w:r>
      <w:r>
        <w:rPr>
          <w:lang w:val="pt-PT"/>
        </w:rPr>
        <w:t xml:space="preserve"> em 2015</w:t>
      </w:r>
      <w:r w:rsidR="004B7853">
        <w:rPr>
          <w:lang w:val="pt-PT"/>
        </w:rPr>
        <w:t>,</w:t>
      </w:r>
      <w:r>
        <w:rPr>
          <w:lang w:val="pt-PT"/>
        </w:rPr>
        <w:t xml:space="preserve"> com a implementação do Plano de Logística Sustentável, também </w:t>
      </w:r>
      <w:r w:rsidR="004B7853">
        <w:rPr>
          <w:lang w:val="pt-PT"/>
        </w:rPr>
        <w:t>criou</w:t>
      </w:r>
      <w:r>
        <w:rPr>
          <w:lang w:val="pt-PT"/>
        </w:rPr>
        <w:t xml:space="preserve"> grupos executivos </w:t>
      </w:r>
      <w:r w:rsidR="004B7853">
        <w:rPr>
          <w:lang w:val="pt-PT"/>
        </w:rPr>
        <w:t>para</w:t>
      </w:r>
      <w:r>
        <w:rPr>
          <w:lang w:val="pt-PT"/>
        </w:rPr>
        <w:t xml:space="preserve"> atua</w:t>
      </w:r>
      <w:r w:rsidR="004B7853">
        <w:rPr>
          <w:lang w:val="pt-PT"/>
        </w:rPr>
        <w:t>r</w:t>
      </w:r>
      <w:r>
        <w:rPr>
          <w:lang w:val="pt-PT"/>
        </w:rPr>
        <w:t xml:space="preserve"> em temas como compras e contratações sustentáveis, consumo de recursos naturais</w:t>
      </w:r>
      <w:r w:rsidR="004B7853">
        <w:rPr>
          <w:lang w:val="pt-PT"/>
        </w:rPr>
        <w:t xml:space="preserve"> e</w:t>
      </w:r>
      <w:r>
        <w:rPr>
          <w:lang w:val="pt-PT"/>
        </w:rPr>
        <w:t xml:space="preserve"> qualidade de vida no trabalho</w:t>
      </w:r>
      <w:r w:rsidR="0029593B">
        <w:rPr>
          <w:lang w:val="pt-PT"/>
        </w:rPr>
        <w:t xml:space="preserve"> (Scartezini, 2019).</w:t>
      </w:r>
      <w:r w:rsidR="00BE5E9A">
        <w:rPr>
          <w:lang w:val="pt-PT"/>
        </w:rPr>
        <w:t xml:space="preserve"> </w:t>
      </w:r>
      <w:r w:rsidR="00C43933">
        <w:rPr>
          <w:lang w:val="pt-PT"/>
        </w:rPr>
        <w:t xml:space="preserve">Nesse sentido, além de se alinhar a Resolução n. 201/2015 do CNJ, incorpora a política de sustentabilidade da Administração Pública. Importa informar que a A3P </w:t>
      </w:r>
      <w:r w:rsidR="00E00102">
        <w:rPr>
          <w:lang w:val="pt-PT"/>
        </w:rPr>
        <w:t>é o programa de práticas sustentáveis que o Governo Federal criou para incentivar órgãos públicos de todas as esferas a implementar ações sustentáveis.</w:t>
      </w:r>
    </w:p>
    <w:p w:rsidRPr="0097429C" w:rsidR="0097429C" w:rsidP="00E56B45" w:rsidRDefault="0097429C" w14:paraId="40922E16" w14:textId="036EFC61">
      <w:pPr>
        <w:pStyle w:val="07paragraphs"/>
        <w:rPr>
          <w:lang w:val="pt-BR"/>
        </w:rPr>
      </w:pPr>
      <w:r w:rsidRPr="0097429C">
        <w:rPr>
          <w:lang w:val="pt-BR"/>
        </w:rPr>
        <w:lastRenderedPageBreak/>
        <w:t>O Tribunal de Justiça do Distrito Federal e dos Territórios (TJDFT) estabeleceu uma política de sustentabilidade nas contratações de bens e serviços (Portaria Conjunta nº 67/2017), designando responsabilidades específicas à Coordenadoria de Gestão Socioambiental. Entre estas, destacam-se a promoção da gestão do conhecimento por meio da capacitação do quadro funcional, a atualização constante da Assessoria de Licitações acerca das novidades legislativas referentes a critérios sustentáveis, e a orientação para a inclusão de práticas de logística reversa e outros métodos de descarte ambientalmente responsáveis</w:t>
      </w:r>
      <w:r>
        <w:rPr>
          <w:lang w:val="pt-BR"/>
        </w:rPr>
        <w:t xml:space="preserve"> (</w:t>
      </w:r>
      <w:r w:rsidRPr="00B43AFC" w:rsidR="00D92ED0">
        <w:rPr>
          <w:lang w:val="pt-BR"/>
        </w:rPr>
        <w:t>Tribunal de Justiça do Distrito Federal e Territórios</w:t>
      </w:r>
      <w:r w:rsidRPr="00D92ED0">
        <w:rPr>
          <w:lang w:val="pt-PT"/>
        </w:rPr>
        <w:t>)</w:t>
      </w:r>
    </w:p>
    <w:p w:rsidR="00E00102" w:rsidP="002259B1" w:rsidRDefault="002259B1" w14:paraId="2DC075F3" w14:textId="5A83A983">
      <w:pPr>
        <w:spacing w:after="120" w:line="240" w:lineRule="exact"/>
        <w:jc w:val="both"/>
        <w:rPr>
          <w:rFonts w:ascii="Book Antiqua" w:hAnsi="Book Antiqua" w:cs="Book Antiqua"/>
          <w:sz w:val="18"/>
          <w:szCs w:val="18"/>
          <w:lang w:val="pt-PT"/>
        </w:rPr>
      </w:pPr>
      <w:r w:rsidRPr="002259B1">
        <w:rPr>
          <w:rFonts w:ascii="Book Antiqua" w:hAnsi="Book Antiqua" w:cs="Book Antiqua"/>
          <w:sz w:val="18"/>
          <w:szCs w:val="18"/>
          <w:lang w:val="pt-PT"/>
        </w:rPr>
        <w:t>O Tribunal Regional do Trabalho da 3ª Região (TRT-MG) aderiu à A3P em 2013</w:t>
      </w:r>
      <w:r w:rsidR="004B7853">
        <w:rPr>
          <w:rFonts w:ascii="Book Antiqua" w:hAnsi="Book Antiqua" w:cs="Book Antiqua"/>
          <w:sz w:val="18"/>
          <w:szCs w:val="18"/>
          <w:lang w:val="pt-PT"/>
        </w:rPr>
        <w:t xml:space="preserve"> e,</w:t>
      </w:r>
      <w:r w:rsidRPr="002259B1">
        <w:rPr>
          <w:rFonts w:ascii="Book Antiqua" w:hAnsi="Book Antiqua" w:cs="Book Antiqua"/>
          <w:sz w:val="18"/>
          <w:szCs w:val="18"/>
          <w:lang w:val="pt-PT"/>
        </w:rPr>
        <w:t xml:space="preserve"> em 2015, incluiu a responsabilidade socioambiental no planejamento estratégico institucional</w:t>
      </w:r>
      <w:r w:rsidR="004B7853">
        <w:rPr>
          <w:rFonts w:ascii="Book Antiqua" w:hAnsi="Book Antiqua" w:cs="Book Antiqua"/>
          <w:sz w:val="18"/>
          <w:szCs w:val="18"/>
          <w:lang w:val="pt-PT"/>
        </w:rPr>
        <w:t>,</w:t>
      </w:r>
      <w:r w:rsidRPr="002259B1">
        <w:rPr>
          <w:rFonts w:ascii="Book Antiqua" w:hAnsi="Book Antiqua" w:cs="Book Antiqua"/>
          <w:sz w:val="18"/>
          <w:szCs w:val="18"/>
          <w:lang w:val="pt-PT"/>
        </w:rPr>
        <w:t xml:space="preserve"> institui</w:t>
      </w:r>
      <w:r w:rsidR="004B7853">
        <w:rPr>
          <w:rFonts w:ascii="Book Antiqua" w:hAnsi="Book Antiqua" w:cs="Book Antiqua"/>
          <w:sz w:val="18"/>
          <w:szCs w:val="18"/>
          <w:lang w:val="pt-PT"/>
        </w:rPr>
        <w:t>ndo</w:t>
      </w:r>
      <w:r w:rsidRPr="002259B1">
        <w:rPr>
          <w:rFonts w:ascii="Book Antiqua" w:hAnsi="Book Antiqua" w:cs="Book Antiqua"/>
          <w:sz w:val="18"/>
          <w:szCs w:val="18"/>
          <w:lang w:val="pt-PT"/>
        </w:rPr>
        <w:t xml:space="preserve"> a Seção de Gestão Sustentável, área criada exclusivamente para as demandas </w:t>
      </w:r>
      <w:r w:rsidR="004B7853">
        <w:rPr>
          <w:rFonts w:ascii="Book Antiqua" w:hAnsi="Book Antiqua" w:cs="Book Antiqua"/>
          <w:sz w:val="18"/>
          <w:szCs w:val="18"/>
          <w:lang w:val="pt-PT"/>
        </w:rPr>
        <w:t>de</w:t>
      </w:r>
      <w:r w:rsidRPr="002259B1">
        <w:rPr>
          <w:rFonts w:ascii="Book Antiqua" w:hAnsi="Book Antiqua" w:cs="Book Antiqua"/>
          <w:sz w:val="18"/>
          <w:szCs w:val="18"/>
          <w:lang w:val="pt-PT"/>
        </w:rPr>
        <w:t xml:space="preserve"> sustentabilidade dentro da instituição</w:t>
      </w:r>
      <w:r w:rsidR="0029593B">
        <w:rPr>
          <w:rFonts w:ascii="Book Antiqua" w:hAnsi="Book Antiqua" w:cs="Book Antiqua"/>
          <w:sz w:val="18"/>
          <w:szCs w:val="18"/>
          <w:lang w:val="pt-PT"/>
        </w:rPr>
        <w:t xml:space="preserve"> </w:t>
      </w:r>
      <w:r w:rsidR="0029593B">
        <w:rPr>
          <w:lang w:val="pt-PT"/>
        </w:rPr>
        <w:t>(Scartezini, 2019</w:t>
      </w:r>
      <w:r w:rsidR="00B900D8">
        <w:rPr>
          <w:lang w:val="pt-PT"/>
        </w:rPr>
        <w:t>).</w:t>
      </w:r>
      <w:r w:rsidR="00BA548B">
        <w:rPr>
          <w:rFonts w:ascii="Book Antiqua" w:hAnsi="Book Antiqua" w:cs="Book Antiqua"/>
          <w:sz w:val="18"/>
          <w:szCs w:val="18"/>
          <w:lang w:val="pt-PT"/>
        </w:rPr>
        <w:t xml:space="preserve"> </w:t>
      </w:r>
      <w:r w:rsidR="00E00102">
        <w:rPr>
          <w:rFonts w:ascii="Book Antiqua" w:hAnsi="Book Antiqua" w:cs="Book Antiqua"/>
          <w:sz w:val="18"/>
          <w:szCs w:val="18"/>
          <w:lang w:val="pt-PT"/>
        </w:rPr>
        <w:t>Importante informar que o TRT-MG, apesar de seguir orientação da Resolução n. 201/2015 na criação de uma área específica, ainda agiu à frente de outros tribunais, visto que, os servidores foram exclusivamente alocados às questões de sustentabilidade. Outros exemplos, como o TJMT, os servidores foram designados, no entanto, trabalhavam de forma extraordinária e não exclusivas, visto que eram alocados em outras áreas da instituição.</w:t>
      </w:r>
    </w:p>
    <w:p w:rsidR="006F101C" w:rsidP="002259B1" w:rsidRDefault="00BA548B" w14:paraId="6791F388" w14:textId="77777777">
      <w:pPr>
        <w:spacing w:after="120" w:line="240" w:lineRule="exact"/>
        <w:jc w:val="both"/>
        <w:rPr>
          <w:rFonts w:ascii="Book Antiqua" w:hAnsi="Book Antiqua" w:cs="Book Antiqua"/>
          <w:sz w:val="18"/>
          <w:szCs w:val="18"/>
          <w:lang w:val="pt-PT"/>
        </w:rPr>
      </w:pPr>
      <w:r>
        <w:rPr>
          <w:rFonts w:ascii="Book Antiqua" w:hAnsi="Book Antiqua" w:cs="Book Antiqua"/>
          <w:sz w:val="18"/>
          <w:szCs w:val="18"/>
          <w:lang w:val="pt-PT"/>
        </w:rPr>
        <w:t xml:space="preserve">Quanto às contratações sustentáveis, o TRT-MG segue o Guia de Contratações Sustentáveis da Justiça do Trabalho e participa da “Rede Sustenta Minas”, um grupo interinstitucional, que dentre outras coisas realizam compras públicas sustentáveis compartilhadas </w:t>
      </w:r>
      <w:r w:rsidR="00D92ED0">
        <w:rPr>
          <w:rFonts w:ascii="Book Antiqua" w:hAnsi="Book Antiqua" w:cs="Book Antiqua"/>
          <w:sz w:val="18"/>
          <w:szCs w:val="18"/>
          <w:lang w:val="pt-PT"/>
        </w:rPr>
        <w:t>(</w:t>
      </w:r>
      <w:r w:rsidRPr="00B43AFC" w:rsidR="00D92ED0">
        <w:rPr>
          <w:lang w:val="pt-BR"/>
        </w:rPr>
        <w:t>Tribunal Regional do Trabalho da 3ª Região</w:t>
      </w:r>
      <w:r w:rsidR="00D92ED0">
        <w:rPr>
          <w:lang w:val="pt-BR"/>
        </w:rPr>
        <w:t>)</w:t>
      </w:r>
      <w:r>
        <w:rPr>
          <w:rFonts w:ascii="Book Antiqua" w:hAnsi="Book Antiqua" w:cs="Book Antiqua"/>
          <w:sz w:val="18"/>
          <w:szCs w:val="18"/>
          <w:lang w:val="pt-PT"/>
        </w:rPr>
        <w:t>.</w:t>
      </w:r>
    </w:p>
    <w:p w:rsidR="006F101C" w:rsidP="002259B1" w:rsidRDefault="00E00102" w14:paraId="455E924F" w14:textId="49501E5A">
      <w:pPr>
        <w:spacing w:after="120" w:line="240" w:lineRule="exact"/>
        <w:jc w:val="both"/>
        <w:rPr>
          <w:rFonts w:ascii="Book Antiqua" w:hAnsi="Book Antiqua" w:cs="Book Antiqua"/>
          <w:sz w:val="18"/>
          <w:szCs w:val="18"/>
          <w:lang w:val="pt-PT"/>
        </w:rPr>
      </w:pPr>
      <w:r>
        <w:rPr>
          <w:rFonts w:ascii="Book Antiqua" w:hAnsi="Book Antiqua" w:cs="Book Antiqua"/>
          <w:sz w:val="18"/>
          <w:szCs w:val="18"/>
          <w:lang w:val="pt-PT"/>
        </w:rPr>
        <w:t>Outra inovação trazida pelo TRT-MG foi a participação e compartilhamento das ações de sustentabilidade em rede, compondo 13 órgãos e instituições</w:t>
      </w:r>
      <w:r w:rsidR="006F101C">
        <w:rPr>
          <w:rFonts w:ascii="Book Antiqua" w:hAnsi="Book Antiqua" w:cs="Book Antiqua"/>
          <w:sz w:val="18"/>
          <w:szCs w:val="18"/>
          <w:lang w:val="pt-PT"/>
        </w:rPr>
        <w:t>, inclusive realizando compras públicas compartilhadas, o que foi formalmente estabelecido no Sistema de Justiça, a partir da Resolução n</w:t>
      </w:r>
      <w:r w:rsidRPr="007434D4" w:rsidR="006F101C">
        <w:rPr>
          <w:rFonts w:ascii="Book Antiqua" w:hAnsi="Book Antiqua" w:cs="Book Antiqua"/>
          <w:sz w:val="18"/>
          <w:szCs w:val="18"/>
          <w:lang w:val="pt-PT"/>
        </w:rPr>
        <w:t>. 347/2020</w:t>
      </w:r>
      <w:r w:rsidR="006F101C">
        <w:rPr>
          <w:rFonts w:ascii="Book Antiqua" w:hAnsi="Book Antiqua" w:cs="Book Antiqua"/>
          <w:sz w:val="18"/>
          <w:szCs w:val="18"/>
          <w:lang w:val="pt-PT"/>
        </w:rPr>
        <w:t xml:space="preserve"> - Política de Governança das Contratações </w:t>
      </w:r>
      <w:r w:rsidR="006F101C">
        <w:rPr>
          <w:rFonts w:ascii="Book Antiqua" w:hAnsi="Book Antiqua" w:cs="Book Antiqua"/>
          <w:sz w:val="18"/>
          <w:szCs w:val="18"/>
          <w:lang w:val="pt-PT"/>
        </w:rPr>
        <w:t>(</w:t>
      </w:r>
      <w:r w:rsidRPr="00B43AFC" w:rsidR="006F101C">
        <w:rPr>
          <w:lang w:val="pt-BR"/>
        </w:rPr>
        <w:t>Tribunal Regional do Trabalho da 3ª Região</w:t>
      </w:r>
      <w:r w:rsidR="006F101C">
        <w:rPr>
          <w:lang w:val="pt-BR"/>
        </w:rPr>
        <w:t>)</w:t>
      </w:r>
      <w:r w:rsidR="006F101C">
        <w:rPr>
          <w:rFonts w:ascii="Book Antiqua" w:hAnsi="Book Antiqua" w:cs="Book Antiqua"/>
          <w:sz w:val="18"/>
          <w:szCs w:val="18"/>
          <w:lang w:val="pt-PT"/>
        </w:rPr>
        <w:t>. Nesse trabalho em rede no estado de Minas Gerais, além do TRT-MG, destacam-se o Tribunal de Justiça de Minas Gerais (TJMG), o Tribunal Regional Eleitoral de Minas Gerais (TRE-MG) e Justiça Federal Seção Judiciária de Minas Gerais.</w:t>
      </w:r>
    </w:p>
    <w:p w:rsidR="0097429C" w:rsidP="002259B1" w:rsidRDefault="0097429C" w14:paraId="3705B23B" w14:textId="20488354">
      <w:pPr>
        <w:spacing w:after="120" w:line="240" w:lineRule="exact"/>
        <w:jc w:val="both"/>
        <w:rPr>
          <w:rFonts w:ascii="Book Antiqua" w:hAnsi="Book Antiqua" w:cs="Book Antiqua"/>
          <w:sz w:val="18"/>
          <w:szCs w:val="18"/>
          <w:lang w:val="pt-PT"/>
        </w:rPr>
      </w:pPr>
      <w:r w:rsidRPr="0097429C">
        <w:rPr>
          <w:rFonts w:ascii="Book Antiqua" w:hAnsi="Book Antiqua" w:cs="Book Antiqua"/>
          <w:sz w:val="18"/>
          <w:szCs w:val="18"/>
          <w:lang w:val="pt-PT"/>
        </w:rPr>
        <w:t xml:space="preserve">O Tribunal de Justiça do Rio Grande do Sul (TJRS) dispõe de um Guia de Contratações Sustentáveis, elaborado e periodicamente revisado pela Unidade Ambiental – ECOJUS. Desde o ano de 2019, cada processo de aquisição ou contratação de serviços no TJRS é examinado pela ECOJUS, com o intuito de identificar os requisitos ambientais a serem incorporados nos editais. No âmbito do Superior Tribunal de Justiça (STJ), todos os trâmites de compras e aquisições são submetidos à análise da Assessoria de Gestão Sustentável (AGS), em colaboração com as unidades administrativas, com o objetivo de integrar critérios de sustentabilidade, acessibilidade e inclusão </w:t>
      </w:r>
      <w:r w:rsidR="00994E16">
        <w:rPr>
          <w:rFonts w:ascii="Book Antiqua" w:hAnsi="Book Antiqua" w:cs="Book Antiqua"/>
          <w:sz w:val="18"/>
          <w:szCs w:val="18"/>
          <w:lang w:val="pt-PT"/>
        </w:rPr>
        <w:t>(</w:t>
      </w:r>
      <w:r w:rsidRPr="00B43AFC" w:rsidR="00994E16">
        <w:rPr>
          <w:lang w:val="pt-BR"/>
        </w:rPr>
        <w:t xml:space="preserve">Superior Tribunal de </w:t>
      </w:r>
      <w:r w:rsidRPr="00D92ED0" w:rsidR="00994E16">
        <w:rPr>
          <w:lang w:val="pt-BR"/>
        </w:rPr>
        <w:t>Justiça</w:t>
      </w:r>
      <w:r w:rsidRPr="00D92ED0" w:rsidR="00994E16">
        <w:rPr>
          <w:rFonts w:ascii="Book Antiqua" w:hAnsi="Book Antiqua" w:cs="Book Antiqua"/>
          <w:sz w:val="18"/>
          <w:szCs w:val="18"/>
          <w:lang w:val="pt-PT"/>
        </w:rPr>
        <w:t>)</w:t>
      </w:r>
      <w:r w:rsidRPr="0097429C">
        <w:rPr>
          <w:rFonts w:ascii="Book Antiqua" w:hAnsi="Book Antiqua" w:cs="Book Antiqua"/>
          <w:sz w:val="18"/>
          <w:szCs w:val="18"/>
          <w:lang w:val="pt-PT"/>
        </w:rPr>
        <w:t>.</w:t>
      </w:r>
    </w:p>
    <w:p w:rsidRPr="0097429C" w:rsidR="006F101C" w:rsidP="002259B1" w:rsidRDefault="006F101C" w14:paraId="56B83596" w14:textId="449B914E">
      <w:pPr>
        <w:spacing w:after="120" w:line="240" w:lineRule="exact"/>
        <w:jc w:val="both"/>
        <w:rPr>
          <w:rFonts w:ascii="Book Antiqua" w:hAnsi="Book Antiqua" w:cs="Book Antiqua"/>
          <w:sz w:val="18"/>
          <w:szCs w:val="18"/>
          <w:lang w:val="pt-PT"/>
        </w:rPr>
      </w:pPr>
      <w:r>
        <w:rPr>
          <w:rFonts w:ascii="Book Antiqua" w:hAnsi="Book Antiqua" w:cs="Book Antiqua"/>
          <w:sz w:val="18"/>
          <w:szCs w:val="18"/>
          <w:lang w:val="pt-PT"/>
        </w:rPr>
        <w:t xml:space="preserve">No aspecto as compras públicas sustentáveis a pesquisa </w:t>
      </w:r>
      <w:r w:rsidR="00675DAA">
        <w:rPr>
          <w:rFonts w:ascii="Book Antiqua" w:hAnsi="Book Antiqua" w:cs="Book Antiqua"/>
          <w:sz w:val="18"/>
          <w:szCs w:val="18"/>
          <w:lang w:val="pt-PT"/>
        </w:rPr>
        <w:t>identificou um forte avanço do TJRS e do STJ, considerando que foram implementadas políticas claras e específicas para o planejamento, acompanhamento das licitações sustentáveis, além do acompanhamento dos contratos e aquisições a partir das fiscalizações. Em ambos os casos, os critérios de sustentabilidade não são apenas recomendações, visto que, esses critérios são incluídos e acompanhados por área específica dentro do fluxo das contratações, o que traz maior criteriosidade e segurança nesse processo de trabalho.</w:t>
      </w:r>
    </w:p>
    <w:bookmarkEnd w:id="15"/>
    <w:p w:rsidR="00675DAA" w:rsidP="00B1782D" w:rsidRDefault="70702C9F" w14:paraId="5326C21C" w14:textId="77777777">
      <w:pPr>
        <w:pStyle w:val="07paragraphs"/>
        <w:rPr>
          <w:lang w:val="pt-PT"/>
        </w:rPr>
      </w:pPr>
      <w:r w:rsidRPr="70702C9F">
        <w:rPr>
          <w:lang w:val="pt-PT"/>
        </w:rPr>
        <w:lastRenderedPageBreak/>
        <w:t>O Poder Judiciário de Mato Grosso iniciou suas ações voltadas à sustentabilidade em 2015, visando cumprir a Resolução n. 201/2015 do CNJ. Os primeiros passos incluíram a criação do Núcleo Socioambiental (Portaria n. 385/2015) e a instituição do PLS (Portaria n. 709/2016). Em 2022, o TJMT passou a exigir a observância do Guia Nacional de Contratações Sustent</w:t>
      </w:r>
      <w:r w:rsidRPr="70702C9F">
        <w:rPr>
          <w:lang w:val="pt-PT"/>
        </w:rPr>
        <w:t>á</w:t>
      </w:r>
      <w:r w:rsidRPr="70702C9F">
        <w:rPr>
          <w:lang w:val="pt-PT"/>
        </w:rPr>
        <w:t>veis da Advocacia Geral da União (AGU) em suas contratações (Portaria n. 793/2022).</w:t>
      </w:r>
    </w:p>
    <w:p w:rsidR="00FD1A6B" w:rsidP="00B1782D" w:rsidRDefault="70702C9F" w14:paraId="2C1A76A0" w14:textId="6CB9F257">
      <w:pPr>
        <w:pStyle w:val="07paragraphs"/>
        <w:rPr>
          <w:lang w:val="pt-PT"/>
        </w:rPr>
      </w:pPr>
      <w:r w:rsidRPr="2569F8B1" w:rsidR="70702C9F">
        <w:rPr>
          <w:lang w:val="pt-PT"/>
        </w:rPr>
        <w:t>Em 2023, foi criada a Política de Sustentabilidade do T</w:t>
      </w:r>
      <w:r w:rsidRPr="2569F8B1" w:rsidR="00675DAA">
        <w:rPr>
          <w:lang w:val="pt-PT"/>
        </w:rPr>
        <w:t>J</w:t>
      </w:r>
      <w:r w:rsidRPr="2569F8B1" w:rsidR="70702C9F">
        <w:rPr>
          <w:lang w:val="pt-PT"/>
        </w:rPr>
        <w:t>MT (Portaria n. 383/2023), e o Núcleo de Sustentabilidade foi estruturado com servidores exclusivos dedicados ao tema da sustentabilidade de forma transversal na instituição (</w:t>
      </w:r>
      <w:r w:rsidRPr="2569F8B1" w:rsidR="70702C9F">
        <w:rPr>
          <w:lang w:val="pt-BR"/>
        </w:rPr>
        <w:t>Tribunal de Justiça do Estado de Mato Grosso)</w:t>
      </w:r>
      <w:r w:rsidRPr="2569F8B1" w:rsidR="70702C9F">
        <w:rPr>
          <w:lang w:val="pt-PT"/>
        </w:rPr>
        <w:t>.</w:t>
      </w:r>
      <w:r w:rsidRPr="2569F8B1" w:rsidR="00675DAA">
        <w:rPr>
          <w:lang w:val="pt-PT"/>
        </w:rPr>
        <w:t xml:space="preserve"> A partir desse marco legal, o TJMT iniciou um processo de implementação do Plano de Gerenciamento de Resíduos Sólidos (PGRS) e o ranqu</w:t>
      </w:r>
      <w:r w:rsidRPr="2569F8B1" w:rsidR="2754740F">
        <w:rPr>
          <w:lang w:val="pt-PT"/>
        </w:rPr>
        <w:t>e</w:t>
      </w:r>
      <w:r w:rsidRPr="2569F8B1" w:rsidR="00675DAA">
        <w:rPr>
          <w:lang w:val="pt-PT"/>
        </w:rPr>
        <w:t>amento das comarcas do estado a partir do Índice de Desempenho de Sustentabilidade</w:t>
      </w:r>
      <w:r w:rsidRPr="2569F8B1" w:rsidR="00997C6C">
        <w:rPr>
          <w:lang w:val="pt-PT"/>
        </w:rPr>
        <w:t xml:space="preserve"> (Tribunal de Justiça do Estado de Mato Grosso, 2023)</w:t>
      </w:r>
      <w:r w:rsidRPr="2569F8B1" w:rsidR="00675DAA">
        <w:rPr>
          <w:lang w:val="pt-PT"/>
        </w:rPr>
        <w:t>. No entanto, ainda não conseguiu avançar nas questões das contratações públicas sustentáveis.</w:t>
      </w:r>
    </w:p>
    <w:p w:rsidRPr="004624E8" w:rsidR="00590635" w:rsidP="004624E8" w:rsidRDefault="00590635" w14:paraId="60468E89" w14:textId="77777777">
      <w:pPr>
        <w:pStyle w:val="NormalWeb"/>
        <w:spacing w:before="0" w:beforeAutospacing="0" w:after="160" w:afterAutospacing="0"/>
        <w:jc w:val="both"/>
        <w:rPr>
          <w:rFonts w:ascii="Book Antiqua" w:hAnsi="Book Antiqua" w:cs="Book Antiqua"/>
          <w:sz w:val="18"/>
          <w:szCs w:val="18"/>
          <w:lang w:val="pt-PT" w:eastAsia="en-US"/>
        </w:rPr>
      </w:pPr>
    </w:p>
    <w:p w:rsidRPr="00480E68" w:rsidR="00FE3110" w:rsidP="00FE3110" w:rsidRDefault="00FE3110" w14:paraId="6A3707D5" w14:textId="2484C031">
      <w:pPr>
        <w:pStyle w:val="06NumeratedHeading1"/>
        <w:rPr>
          <w:lang w:val="pt-PT"/>
        </w:rPr>
      </w:pPr>
      <w:r w:rsidRPr="00480E68">
        <w:rPr>
          <w:lang w:val="pt-PT"/>
        </w:rPr>
        <w:t>Conclus</w:t>
      </w:r>
      <w:r w:rsidRPr="00480E68" w:rsidR="00495D58">
        <w:rPr>
          <w:lang w:val="pt-PT"/>
        </w:rPr>
        <w:t>ões</w:t>
      </w:r>
    </w:p>
    <w:p w:rsidR="00997C6C" w:rsidP="002B18B4" w:rsidRDefault="00997C6C" w14:paraId="663C11CE" w14:textId="0A870EA6">
      <w:pPr>
        <w:pStyle w:val="07paragraphs"/>
        <w:spacing w:before="240"/>
        <w:rPr>
          <w:lang w:val="pt-PT"/>
        </w:rPr>
      </w:pPr>
      <w:r>
        <w:rPr>
          <w:lang w:val="pt-PT"/>
        </w:rPr>
        <w:t>No contexto dos órgãos do sistema de justiça estudados, verifica-se que muitos deles iniciaram o seu processo de inclusão dos aspectos de sustentabilidade na instituição antes mesmo das publicações das resoluções do Conselho Nacional de Justiça. No entanto,</w:t>
      </w:r>
      <w:r w:rsidR="00422141">
        <w:rPr>
          <w:lang w:val="pt-PT"/>
        </w:rPr>
        <w:t xml:space="preserve"> em alguns casos,</w:t>
      </w:r>
      <w:r>
        <w:rPr>
          <w:lang w:val="pt-PT"/>
        </w:rPr>
        <w:t xml:space="preserve"> as normativas nacionais alavancaram essa questão.</w:t>
      </w:r>
    </w:p>
    <w:p w:rsidR="00554C30" w:rsidP="002B18B4" w:rsidRDefault="00997C6C" w14:paraId="262251AA" w14:textId="68B0D525">
      <w:pPr>
        <w:pStyle w:val="07paragraphs"/>
        <w:spacing w:before="240"/>
        <w:rPr>
          <w:lang w:val="pt-PT"/>
        </w:rPr>
      </w:pPr>
      <w:r>
        <w:rPr>
          <w:lang w:val="pt-PT"/>
        </w:rPr>
        <w:t xml:space="preserve">No caso do TJDFT, TRT-MG, TRE-MG, STJ e TJRS algumas preocupações e ações referentes a sustentabilidade foram antecessoras aos normativos nacionais, incluindo sistemas de planejamento e acompanhamento das compras públicas sustentáveis. </w:t>
      </w:r>
      <w:r w:rsidR="00422141">
        <w:rPr>
          <w:lang w:val="pt-PT"/>
        </w:rPr>
        <w:t>Em o</w:t>
      </w:r>
      <w:r>
        <w:rPr>
          <w:lang w:val="pt-PT"/>
        </w:rPr>
        <w:t>utros casos, como o TJMT</w:t>
      </w:r>
      <w:r w:rsidR="00422141">
        <w:rPr>
          <w:lang w:val="pt-PT"/>
        </w:rPr>
        <w:t>,</w:t>
      </w:r>
      <w:r w:rsidR="00554C30">
        <w:rPr>
          <w:lang w:val="pt-PT"/>
        </w:rPr>
        <w:t xml:space="preserve"> o impulsionamento veio após as referências normativas trazidas no contexto histórico, o que </w:t>
      </w:r>
      <w:r w:rsidR="00422141">
        <w:rPr>
          <w:lang w:val="pt-PT"/>
        </w:rPr>
        <w:t>destaca</w:t>
      </w:r>
      <w:r w:rsidR="00554C30">
        <w:rPr>
          <w:lang w:val="pt-PT"/>
        </w:rPr>
        <w:t xml:space="preserve"> a necessidade de marcos legais como referências para as ações e processos de trabalho nas instituições.</w:t>
      </w:r>
    </w:p>
    <w:p w:rsidR="002B18B4" w:rsidP="002B18B4" w:rsidRDefault="00554C30" w14:paraId="4ACC1FEA" w14:textId="2D7D352D">
      <w:pPr>
        <w:pStyle w:val="07paragraphs"/>
        <w:spacing w:before="240"/>
        <w:rPr>
          <w:lang w:val="pt-PT"/>
        </w:rPr>
      </w:pPr>
      <w:r>
        <w:rPr>
          <w:lang w:val="pt-PT"/>
        </w:rPr>
        <w:t>Portanto,</w:t>
      </w:r>
      <w:r w:rsidRPr="70702C9F" w:rsidR="70702C9F">
        <w:rPr>
          <w:lang w:val="pt-PT"/>
        </w:rPr>
        <w:t xml:space="preserve"> observa-se que, em </w:t>
      </w:r>
      <w:r>
        <w:rPr>
          <w:lang w:val="pt-PT"/>
        </w:rPr>
        <w:t>alguns</w:t>
      </w:r>
      <w:r w:rsidRPr="70702C9F" w:rsidR="70702C9F">
        <w:rPr>
          <w:lang w:val="pt-PT"/>
        </w:rPr>
        <w:t xml:space="preserve"> casos, a ações se iniciam pela obrigatoriedade normativa</w:t>
      </w:r>
      <w:r w:rsidR="00422141">
        <w:rPr>
          <w:lang w:val="pt-PT"/>
        </w:rPr>
        <w:t>.</w:t>
      </w:r>
      <w:r w:rsidRPr="70702C9F" w:rsidR="70702C9F">
        <w:rPr>
          <w:lang w:val="pt-PT"/>
        </w:rPr>
        <w:t xml:space="preserve"> </w:t>
      </w:r>
      <w:r w:rsidR="00422141">
        <w:rPr>
          <w:lang w:val="pt-PT"/>
        </w:rPr>
        <w:t>N</w:t>
      </w:r>
      <w:r w:rsidRPr="70702C9F" w:rsidR="70702C9F">
        <w:rPr>
          <w:lang w:val="pt-PT"/>
        </w:rPr>
        <w:t>o entanto, o verdadeiro impulso ocorre por meio do estudo, da conscientização, das capacitações e especializações sobre o tema. Conclui-se que os órgãos do Poder Judiciário, ao implementar, dentre outras ações de sustentabilidade, as contratações sustentáveis, vão além do cumprimento de normas e regulamentações.</w:t>
      </w:r>
    </w:p>
    <w:p w:rsidRPr="00554C30" w:rsidR="00554C30" w:rsidP="00554C30" w:rsidRDefault="00554C30" w14:paraId="0CD6C1AE" w14:textId="1FC4BE0E">
      <w:pPr>
        <w:pStyle w:val="07paragraphs"/>
        <w:spacing w:before="240"/>
        <w:rPr>
          <w:lang w:val="pt-PT"/>
        </w:rPr>
      </w:pPr>
      <w:r w:rsidRPr="2569F8B1" w:rsidR="00554C30">
        <w:rPr>
          <w:lang w:val="pt-PT"/>
        </w:rPr>
        <w:t xml:space="preserve">A pesquisa trouxe, portanto, um </w:t>
      </w:r>
      <w:r w:rsidRPr="2569F8B1" w:rsidR="00422141">
        <w:rPr>
          <w:lang w:val="pt-PT"/>
        </w:rPr>
        <w:t>panorama</w:t>
      </w:r>
      <w:r w:rsidRPr="2569F8B1" w:rsidR="00554C30">
        <w:rPr>
          <w:lang w:val="pt-PT"/>
        </w:rPr>
        <w:t xml:space="preserve"> geral sobre o marco normativo e as influências na instalação de políticas públicas efetiva</w:t>
      </w:r>
      <w:r w:rsidRPr="2569F8B1" w:rsidR="00422141">
        <w:rPr>
          <w:lang w:val="pt-PT"/>
        </w:rPr>
        <w:t>s</w:t>
      </w:r>
      <w:r w:rsidRPr="2569F8B1" w:rsidR="00554C30">
        <w:rPr>
          <w:lang w:val="pt-PT"/>
        </w:rPr>
        <w:t xml:space="preserve"> dentro das instituições do Sistema de Justiça no Brasil. No entanto, </w:t>
      </w:r>
      <w:r w:rsidRPr="2569F8B1" w:rsidR="00422141">
        <w:rPr>
          <w:lang w:val="pt-PT"/>
        </w:rPr>
        <w:t xml:space="preserve">será necessário continuar buscando </w:t>
      </w:r>
      <w:r w:rsidRPr="2569F8B1" w:rsidR="00554C30">
        <w:rPr>
          <w:lang w:val="pt-PT"/>
        </w:rPr>
        <w:t xml:space="preserve">novos exemplos de outros órgãos da justiça para </w:t>
      </w:r>
      <w:r w:rsidRPr="2569F8B1" w:rsidR="00422141">
        <w:rPr>
          <w:lang w:val="pt-PT"/>
        </w:rPr>
        <w:t xml:space="preserve">avaliar </w:t>
      </w:r>
      <w:r w:rsidRPr="2569F8B1" w:rsidR="00554C30">
        <w:rPr>
          <w:lang w:val="pt-PT"/>
        </w:rPr>
        <w:t xml:space="preserve">com maior precisão a influência dessas normas estabelecidas e a implementação das atividades propriamente ditas. </w:t>
      </w:r>
      <w:r w:rsidRPr="2569F8B1" w:rsidR="00422141">
        <w:rPr>
          <w:lang w:val="pt-PT"/>
        </w:rPr>
        <w:t>Esse é o objetivo dos</w:t>
      </w:r>
      <w:r w:rsidRPr="2569F8B1" w:rsidR="00554C30">
        <w:rPr>
          <w:lang w:val="pt-PT"/>
        </w:rPr>
        <w:t xml:space="preserve"> próximos passos, até uma avaliação completa das compras públicas </w:t>
      </w:r>
      <w:r w:rsidRPr="2569F8B1" w:rsidR="74FC16EA">
        <w:rPr>
          <w:lang w:val="pt-PT"/>
        </w:rPr>
        <w:t>sustentáveis</w:t>
      </w:r>
      <w:r w:rsidRPr="2569F8B1" w:rsidR="00554C30">
        <w:rPr>
          <w:lang w:val="pt-PT"/>
        </w:rPr>
        <w:t xml:space="preserve"> no Poder Judiciário Brasileiro e a entrega de um modelo de avaliação do nível de sustentabilidade </w:t>
      </w:r>
      <w:r w:rsidRPr="2569F8B1" w:rsidR="00331D78">
        <w:rPr>
          <w:lang w:val="pt-PT"/>
        </w:rPr>
        <w:t xml:space="preserve">das contratações e aquisições </w:t>
      </w:r>
      <w:r w:rsidRPr="2569F8B1" w:rsidR="00554C30">
        <w:rPr>
          <w:lang w:val="pt-PT"/>
        </w:rPr>
        <w:t>nesses órgãos.</w:t>
      </w:r>
    </w:p>
    <w:p w:rsidRPr="001D734C" w:rsidR="001D734C" w:rsidP="00554C30" w:rsidRDefault="001D734C" w14:paraId="3160AC10" w14:textId="7D8C6CD0">
      <w:pPr>
        <w:pStyle w:val="07paragraphs"/>
        <w:spacing w:before="240"/>
        <w:rPr>
          <w:lang w:val="pt-PT"/>
        </w:rPr>
      </w:pPr>
      <w:r w:rsidRPr="001D734C">
        <w:rPr>
          <w:lang w:val="pt-PT"/>
        </w:rPr>
        <w:t xml:space="preserve">A prática contínua e o aprofundamento no tema revelam um compromisso genuíno com o desenvolvimento sustentável, influenciando positivamente outros órgãos e a sociedade como </w:t>
      </w:r>
      <w:r w:rsidRPr="001D734C">
        <w:rPr>
          <w:lang w:val="pt-PT"/>
        </w:rPr>
        <w:lastRenderedPageBreak/>
        <w:t>um todo. Este cenário evidencia que, para alcançar um impacto duradouro e significativo, é essencial promover uma cultura organizacional voltada para a sustentabilidade, sustent</w:t>
      </w:r>
      <w:r w:rsidR="00331D78">
        <w:rPr>
          <w:lang w:val="pt-PT"/>
        </w:rPr>
        <w:t>ada</w:t>
      </w:r>
      <w:r w:rsidRPr="001D734C">
        <w:rPr>
          <w:lang w:val="pt-PT"/>
        </w:rPr>
        <w:t xml:space="preserve"> no conhecimento e na prática consciente de todos os envolvidos.</w:t>
      </w:r>
    </w:p>
    <w:p w:rsidRPr="00480E68" w:rsidR="006D12DE" w:rsidP="006D12DE" w:rsidRDefault="006D12DE" w14:paraId="23982AB0" w14:textId="10297E74">
      <w:pPr>
        <w:pStyle w:val="04NonNumeratedHeading"/>
        <w:rPr>
          <w:lang w:val="pt-PT"/>
        </w:rPr>
      </w:pPr>
      <w:r w:rsidRPr="00480E68">
        <w:rPr>
          <w:lang w:val="pt-PT"/>
        </w:rPr>
        <w:t>Refer</w:t>
      </w:r>
      <w:r w:rsidRPr="00480E68" w:rsidR="00B519B8">
        <w:rPr>
          <w:lang w:val="pt-PT"/>
        </w:rPr>
        <w:t>ê</w:t>
      </w:r>
      <w:r w:rsidRPr="00480E68">
        <w:rPr>
          <w:lang w:val="pt-PT"/>
        </w:rPr>
        <w:t>nc</w:t>
      </w:r>
      <w:r w:rsidRPr="00480E68" w:rsidR="00B519B8">
        <w:rPr>
          <w:lang w:val="pt-PT"/>
        </w:rPr>
        <w:t>ias</w:t>
      </w:r>
    </w:p>
    <w:p w:rsidRPr="005947AF" w:rsidR="00084B36" w:rsidP="005947AF" w:rsidRDefault="00084B36" w14:paraId="626B5E8D" w14:textId="77777777">
      <w:pPr>
        <w:pStyle w:val="13bibitem"/>
        <w:spacing w:before="240"/>
        <w:rPr>
          <w:lang w:val="pt-BR"/>
        </w:rPr>
      </w:pPr>
      <w:bookmarkStart w:name="_Hlk171848099" w:id="16"/>
      <w:r w:rsidRPr="005947AF">
        <w:rPr>
          <w:lang w:val="pt-BR"/>
        </w:rPr>
        <w:t xml:space="preserve">Abreu, G. V. D., Feitosa, A. R., Motta, L. D., BLIACHERIS, M., &amp; FERREIRA, M. (2012). Experiência da agenda ambiental na administração pública–A3P no Ministério do Meio Ambiente. Sustentabilidade na Administração Pública: valores e práticas de </w:t>
      </w:r>
      <w:proofErr w:type="spellStart"/>
      <w:r w:rsidRPr="005947AF">
        <w:rPr>
          <w:lang w:val="pt-BR"/>
        </w:rPr>
        <w:t>gestãço</w:t>
      </w:r>
      <w:proofErr w:type="spellEnd"/>
      <w:r w:rsidRPr="005947AF">
        <w:rPr>
          <w:lang w:val="pt-BR"/>
        </w:rPr>
        <w:t xml:space="preserve"> socioambiental, Fórum, Belo Horizonte, 155-171.</w:t>
      </w:r>
    </w:p>
    <w:p w:rsidR="00084B36" w:rsidP="00475944" w:rsidRDefault="00084B36" w14:paraId="4C1733A5" w14:textId="77777777">
      <w:pPr>
        <w:pStyle w:val="13bibitem"/>
        <w:spacing w:before="240"/>
        <w:rPr>
          <w:lang w:val="pt-BR"/>
        </w:rPr>
      </w:pPr>
      <w:r w:rsidRPr="00475944">
        <w:rPr>
          <w:lang w:val="pt-BR"/>
        </w:rPr>
        <w:t>Abreu, K. D. R. D. (2014). A implementação do Programa Nacional de Alimentação Escolar (PNAE) em municípios de pequeno porte: implicações práticas e teóricas (</w:t>
      </w:r>
      <w:proofErr w:type="spellStart"/>
      <w:r w:rsidRPr="00475944">
        <w:rPr>
          <w:lang w:val="pt-BR"/>
        </w:rPr>
        <w:t>Doctoral</w:t>
      </w:r>
      <w:proofErr w:type="spellEnd"/>
      <w:r w:rsidRPr="00475944">
        <w:rPr>
          <w:lang w:val="pt-BR"/>
        </w:rPr>
        <w:t xml:space="preserve"> </w:t>
      </w:r>
      <w:proofErr w:type="spellStart"/>
      <w:r w:rsidRPr="00475944">
        <w:rPr>
          <w:lang w:val="pt-BR"/>
        </w:rPr>
        <w:t>dissertation</w:t>
      </w:r>
      <w:proofErr w:type="spellEnd"/>
      <w:r w:rsidRPr="00475944">
        <w:rPr>
          <w:lang w:val="pt-BR"/>
        </w:rPr>
        <w:t>).</w:t>
      </w:r>
    </w:p>
    <w:p w:rsidRPr="00475944" w:rsidR="00084B36" w:rsidP="00C554B3" w:rsidRDefault="00084B36" w14:paraId="3125146A" w14:textId="77777777">
      <w:pPr>
        <w:pStyle w:val="13bibitem"/>
        <w:spacing w:before="240" w:after="240"/>
        <w:rPr>
          <w:lang w:val="pt-BR"/>
        </w:rPr>
      </w:pPr>
      <w:r w:rsidRPr="00475944">
        <w:rPr>
          <w:lang w:val="pt-BR"/>
        </w:rPr>
        <w:t>Alcântara, H. C. D. (2024). Compras públicas sustentáveis: um estudo de caso em uma instituição pública federal (</w:t>
      </w:r>
      <w:proofErr w:type="spellStart"/>
      <w:r w:rsidRPr="00475944">
        <w:rPr>
          <w:lang w:val="pt-BR"/>
        </w:rPr>
        <w:t>Doctoral</w:t>
      </w:r>
      <w:proofErr w:type="spellEnd"/>
      <w:r w:rsidRPr="00475944">
        <w:rPr>
          <w:lang w:val="pt-BR"/>
        </w:rPr>
        <w:t xml:space="preserve"> </w:t>
      </w:r>
      <w:proofErr w:type="spellStart"/>
      <w:r w:rsidRPr="00475944">
        <w:rPr>
          <w:lang w:val="pt-BR"/>
        </w:rPr>
        <w:t>dissertation</w:t>
      </w:r>
      <w:proofErr w:type="spellEnd"/>
      <w:r w:rsidRPr="00475944">
        <w:rPr>
          <w:lang w:val="pt-BR"/>
        </w:rPr>
        <w:t>).</w:t>
      </w:r>
    </w:p>
    <w:p w:rsidR="00084B36" w:rsidP="003D1020" w:rsidRDefault="00084B36" w14:paraId="768CE751" w14:textId="77777777">
      <w:pPr>
        <w:pStyle w:val="13bibitem"/>
        <w:spacing w:before="240" w:after="240"/>
        <w:rPr>
          <w:lang w:val="pt-BR"/>
        </w:rPr>
      </w:pPr>
      <w:r w:rsidRPr="00475944">
        <w:rPr>
          <w:lang w:val="pt-BR"/>
        </w:rPr>
        <w:t>Alves, C. C. (2020). Papel da contratação sustentável pela administração pública brasileira: um estudo sobre os contratos de natureza contínua na Universidade Federal de Uberlândia.</w:t>
      </w:r>
    </w:p>
    <w:p w:rsidRPr="005947AF" w:rsidR="00084B36" w:rsidP="003D1020" w:rsidRDefault="00084B36" w14:paraId="16931334" w14:textId="77777777">
      <w:pPr>
        <w:pStyle w:val="13bibitem"/>
        <w:spacing w:before="240"/>
        <w:rPr>
          <w:lang w:val="pt-BR"/>
        </w:rPr>
      </w:pPr>
      <w:r w:rsidRPr="005947AF">
        <w:rPr>
          <w:lang w:val="pt-BR"/>
        </w:rPr>
        <w:t>Araújo Júnior, I. T. D. (2018). Análise comparada sobre medidas de favorecimento de micro e pequenas empresas (</w:t>
      </w:r>
      <w:proofErr w:type="spellStart"/>
      <w:r w:rsidRPr="005947AF">
        <w:rPr>
          <w:lang w:val="pt-BR"/>
        </w:rPr>
        <w:t>MPEs</w:t>
      </w:r>
      <w:proofErr w:type="spellEnd"/>
      <w:r w:rsidRPr="005947AF">
        <w:rPr>
          <w:lang w:val="pt-BR"/>
        </w:rPr>
        <w:t>) em compras públicas com avaliação de eficácia e identificação de melhores práticas.</w:t>
      </w:r>
    </w:p>
    <w:p w:rsidRPr="00475944" w:rsidR="00084B36" w:rsidP="00475944" w:rsidRDefault="00084B36" w14:paraId="23546046" w14:textId="77777777">
      <w:pPr>
        <w:pStyle w:val="13bibitem"/>
        <w:spacing w:before="240"/>
        <w:rPr>
          <w:lang w:val="pt-BR"/>
        </w:rPr>
      </w:pPr>
      <w:r w:rsidRPr="00475944">
        <w:rPr>
          <w:lang w:val="pt-BR"/>
        </w:rPr>
        <w:t>Araújo, G. C.</w:t>
      </w:r>
      <w:r>
        <w:rPr>
          <w:lang w:val="pt-BR"/>
        </w:rPr>
        <w:t xml:space="preserve"> de</w:t>
      </w:r>
      <w:r w:rsidRPr="00475944">
        <w:rPr>
          <w:lang w:val="pt-BR"/>
        </w:rPr>
        <w:t>, &amp; de Souza, M. T. S. (2012). Compras públicas sustentáveis de carne bovina</w:t>
      </w:r>
      <w:r>
        <w:rPr>
          <w:lang w:val="pt-BR"/>
        </w:rPr>
        <w:t xml:space="preserve"> na</w:t>
      </w:r>
      <w:r w:rsidRPr="00475944">
        <w:rPr>
          <w:lang w:val="pt-BR"/>
        </w:rPr>
        <w:t>.</w:t>
      </w:r>
    </w:p>
    <w:p w:rsidRPr="00CD6518" w:rsidR="00084B36" w:rsidP="00C554B3" w:rsidRDefault="00084B36" w14:paraId="76FE219D" w14:textId="77777777">
      <w:pPr>
        <w:pStyle w:val="13bibitem"/>
        <w:spacing w:before="240"/>
      </w:pPr>
      <w:r w:rsidRPr="00475944">
        <w:rPr>
          <w:lang w:val="pt-BR"/>
        </w:rPr>
        <w:t>Araújo, G. C.</w:t>
      </w:r>
      <w:r>
        <w:rPr>
          <w:lang w:val="pt-BR"/>
        </w:rPr>
        <w:t xml:space="preserve"> de</w:t>
      </w:r>
      <w:r w:rsidRPr="00475944">
        <w:rPr>
          <w:lang w:val="pt-BR"/>
        </w:rPr>
        <w:t xml:space="preserve">, &amp; Teixeira, C. E. (2018). Análise das compras públicas sustentáveis na secretaria do meio ambiente do estado de São Paulo. </w:t>
      </w:r>
      <w:proofErr w:type="spellStart"/>
      <w:r w:rsidRPr="00CD6518">
        <w:t>Gestão</w:t>
      </w:r>
      <w:proofErr w:type="spellEnd"/>
      <w:r w:rsidRPr="00CD6518">
        <w:t xml:space="preserve"> &amp; </w:t>
      </w:r>
      <w:proofErr w:type="spellStart"/>
      <w:r w:rsidRPr="00CD6518">
        <w:t>Regionalidade</w:t>
      </w:r>
      <w:proofErr w:type="spellEnd"/>
      <w:r w:rsidRPr="00CD6518">
        <w:t>, 34(100), 22-37.</w:t>
      </w:r>
    </w:p>
    <w:p w:rsidRPr="00CD6518" w:rsidR="00084B36" w:rsidP="00475944" w:rsidRDefault="00084B36" w14:paraId="0E5C691E" w14:textId="77777777">
      <w:pPr>
        <w:pStyle w:val="13bibitem"/>
        <w:spacing w:before="240"/>
      </w:pPr>
      <w:r w:rsidRPr="00CD6518">
        <w:t>Baker, S. (2006). Sustainable Development. Routledge.</w:t>
      </w:r>
    </w:p>
    <w:p w:rsidRPr="005947AF" w:rsidR="00084B36" w:rsidP="00475944" w:rsidRDefault="00084B36" w14:paraId="0A3958BA" w14:textId="77777777">
      <w:pPr>
        <w:pStyle w:val="13bibitem"/>
        <w:spacing w:before="240"/>
      </w:pPr>
      <w:proofErr w:type="spellStart"/>
      <w:r w:rsidRPr="005947AF">
        <w:t>Behravesh</w:t>
      </w:r>
      <w:proofErr w:type="spellEnd"/>
      <w:r w:rsidRPr="005947AF">
        <w:t xml:space="preserve">, S. A., </w:t>
      </w:r>
      <w:proofErr w:type="spellStart"/>
      <w:r w:rsidRPr="005947AF">
        <w:t>Darnall</w:t>
      </w:r>
      <w:proofErr w:type="spellEnd"/>
      <w:r w:rsidRPr="005947AF">
        <w:t xml:space="preserve">, N., &amp; Bretschneider, S. (2022). </w:t>
      </w:r>
      <w:r w:rsidRPr="00475944">
        <w:rPr>
          <w:lang w:val="pt-BR"/>
        </w:rPr>
        <w:t xml:space="preserve">Uma estrutura para entender compras públicas sustentáveis. </w:t>
      </w:r>
      <w:r w:rsidRPr="005947AF">
        <w:t>Journal of Cleaner Production, 376, 134122.</w:t>
      </w:r>
    </w:p>
    <w:p w:rsidRPr="00475944" w:rsidR="00084B36" w:rsidP="00475944" w:rsidRDefault="00084B36" w14:paraId="550D8D38" w14:textId="77777777">
      <w:pPr>
        <w:pStyle w:val="13bibitem"/>
        <w:spacing w:before="240"/>
        <w:rPr>
          <w:lang w:val="pt-BR"/>
        </w:rPr>
      </w:pPr>
      <w:proofErr w:type="spellStart"/>
      <w:r w:rsidRPr="00CD6518">
        <w:t>Betiol</w:t>
      </w:r>
      <w:proofErr w:type="spellEnd"/>
      <w:r w:rsidRPr="00CD6518">
        <w:t xml:space="preserve">, L. S., Uehara, T. H. K., </w:t>
      </w:r>
      <w:proofErr w:type="spellStart"/>
      <w:r w:rsidRPr="00CD6518">
        <w:t>Laloe</w:t>
      </w:r>
      <w:proofErr w:type="spellEnd"/>
      <w:r w:rsidRPr="00CD6518">
        <w:t xml:space="preserve">, F., </w:t>
      </w:r>
      <w:proofErr w:type="spellStart"/>
      <w:r w:rsidRPr="00CD6518">
        <w:t>Appugliese</w:t>
      </w:r>
      <w:proofErr w:type="spellEnd"/>
      <w:r w:rsidRPr="00CD6518">
        <w:t xml:space="preserve">, G. A., Adeodato, S., Ramos, L., &amp; Neto, M. P. M. (2012). </w:t>
      </w:r>
      <w:r w:rsidRPr="00475944">
        <w:rPr>
          <w:lang w:val="pt-BR"/>
        </w:rPr>
        <w:t>Compra Sustentável: a força do consumo público e empresarial para uma economia verde e inclusiva (Vol. 1). Programa Gestão Pública e Cidadania, FGV.</w:t>
      </w:r>
    </w:p>
    <w:p w:rsidR="00084B36" w:rsidP="00475944" w:rsidRDefault="00084B36" w14:paraId="03EF7949" w14:textId="77777777">
      <w:pPr>
        <w:pStyle w:val="13bibitem"/>
        <w:spacing w:before="240"/>
        <w:rPr>
          <w:lang w:val="pt-BR"/>
        </w:rPr>
      </w:pPr>
      <w:r w:rsidRPr="00475944">
        <w:rPr>
          <w:lang w:val="pt-BR"/>
        </w:rPr>
        <w:t xml:space="preserve">Biderman, R., Macedo, L. S. V. D., </w:t>
      </w:r>
      <w:proofErr w:type="spellStart"/>
      <w:r w:rsidRPr="00475944">
        <w:rPr>
          <w:lang w:val="pt-BR"/>
        </w:rPr>
        <w:t>Monzoni</w:t>
      </w:r>
      <w:proofErr w:type="spellEnd"/>
      <w:r w:rsidRPr="00475944">
        <w:rPr>
          <w:lang w:val="pt-BR"/>
        </w:rPr>
        <w:t xml:space="preserve"> Neto, M. P., &amp; Mazon, R. (2008). Guia de compras públicas sustentáveis: uso do poder de compra do governo para a promoção do desenvolvimento sustentável. Centro de Estudos em Sustentabilidade (</w:t>
      </w:r>
      <w:proofErr w:type="spellStart"/>
      <w:r w:rsidRPr="00475944">
        <w:rPr>
          <w:lang w:val="pt-BR"/>
        </w:rPr>
        <w:t>FGVces</w:t>
      </w:r>
      <w:proofErr w:type="spellEnd"/>
      <w:r w:rsidRPr="00475944">
        <w:rPr>
          <w:lang w:val="pt-BR"/>
        </w:rPr>
        <w:t>).</w:t>
      </w:r>
    </w:p>
    <w:p w:rsidRPr="00CD6518" w:rsidR="00084B36" w:rsidP="005947AF" w:rsidRDefault="00084B36" w14:paraId="150C9421" w14:textId="5AF4F307">
      <w:pPr>
        <w:pStyle w:val="13bibitem"/>
        <w:spacing w:before="240"/>
      </w:pPr>
      <w:r w:rsidRPr="005947AF">
        <w:rPr>
          <w:lang w:val="pt-BR"/>
        </w:rPr>
        <w:t>BIM, E. F. (2011). Considerações sobre a juridicidade e os limites da licitação sustentável: licitações e contratações públicas sustentáveis.</w:t>
      </w:r>
      <w:r w:rsidR="003D1020">
        <w:rPr>
          <w:lang w:val="pt-BR"/>
        </w:rPr>
        <w:t xml:space="preserve"> </w:t>
      </w:r>
      <w:r w:rsidRPr="00CD6518">
        <w:t xml:space="preserve">Belo Horizonte: </w:t>
      </w:r>
      <w:proofErr w:type="spellStart"/>
      <w:r w:rsidRPr="00CD6518">
        <w:t>Fórum</w:t>
      </w:r>
      <w:proofErr w:type="spellEnd"/>
      <w:r w:rsidRPr="00CD6518">
        <w:t>.</w:t>
      </w:r>
    </w:p>
    <w:p w:rsidRPr="005947AF" w:rsidR="00084B36" w:rsidP="005947AF" w:rsidRDefault="00084B36" w14:paraId="1E9B68B8" w14:textId="77777777">
      <w:pPr>
        <w:pStyle w:val="13bibitem"/>
        <w:spacing w:before="240"/>
        <w:rPr>
          <w:lang w:val="pt-BR"/>
        </w:rPr>
      </w:pPr>
      <w:r w:rsidRPr="00CD6518">
        <w:lastRenderedPageBreak/>
        <w:t xml:space="preserve">Brammer, S., &amp; Walker, H. (2011). Sustainable procurement in the public sector: an international comparative study. </w:t>
      </w:r>
      <w:proofErr w:type="spellStart"/>
      <w:r w:rsidRPr="005947AF">
        <w:rPr>
          <w:lang w:val="pt-BR"/>
        </w:rPr>
        <w:t>International</w:t>
      </w:r>
      <w:proofErr w:type="spellEnd"/>
      <w:r w:rsidRPr="005947AF">
        <w:rPr>
          <w:lang w:val="pt-BR"/>
        </w:rPr>
        <w:t xml:space="preserve"> </w:t>
      </w:r>
      <w:proofErr w:type="spellStart"/>
      <w:r w:rsidRPr="005947AF">
        <w:rPr>
          <w:lang w:val="pt-BR"/>
        </w:rPr>
        <w:t>journal</w:t>
      </w:r>
      <w:proofErr w:type="spellEnd"/>
      <w:r w:rsidRPr="005947AF">
        <w:rPr>
          <w:lang w:val="pt-BR"/>
        </w:rPr>
        <w:t xml:space="preserve"> </w:t>
      </w:r>
      <w:proofErr w:type="spellStart"/>
      <w:r w:rsidRPr="005947AF">
        <w:rPr>
          <w:lang w:val="pt-BR"/>
        </w:rPr>
        <w:t>of</w:t>
      </w:r>
      <w:proofErr w:type="spellEnd"/>
      <w:r w:rsidRPr="005947AF">
        <w:rPr>
          <w:lang w:val="pt-BR"/>
        </w:rPr>
        <w:t xml:space="preserve"> </w:t>
      </w:r>
      <w:proofErr w:type="spellStart"/>
      <w:r w:rsidRPr="005947AF">
        <w:rPr>
          <w:lang w:val="pt-BR"/>
        </w:rPr>
        <w:t>operations</w:t>
      </w:r>
      <w:proofErr w:type="spellEnd"/>
      <w:r w:rsidRPr="005947AF">
        <w:rPr>
          <w:lang w:val="pt-BR"/>
        </w:rPr>
        <w:t xml:space="preserve"> &amp; </w:t>
      </w:r>
      <w:proofErr w:type="spellStart"/>
      <w:r w:rsidRPr="005947AF">
        <w:rPr>
          <w:lang w:val="pt-BR"/>
        </w:rPr>
        <w:t>production</w:t>
      </w:r>
      <w:proofErr w:type="spellEnd"/>
      <w:r w:rsidRPr="005947AF">
        <w:rPr>
          <w:lang w:val="pt-BR"/>
        </w:rPr>
        <w:t xml:space="preserve"> management, 31(4), 452-476.</w:t>
      </w:r>
    </w:p>
    <w:p w:rsidRPr="005947AF" w:rsidR="00084B36" w:rsidP="005947AF" w:rsidRDefault="00084B36" w14:paraId="4B0D0D32" w14:textId="07B261D3">
      <w:pPr>
        <w:pStyle w:val="13bibitem"/>
        <w:spacing w:before="240"/>
        <w:rPr>
          <w:lang w:val="pt-BR"/>
        </w:rPr>
      </w:pPr>
      <w:r w:rsidRPr="00084B36">
        <w:rPr>
          <w:lang w:val="pt-BR"/>
        </w:rPr>
        <w:t>Brasil</w:t>
      </w:r>
      <w:r w:rsidRPr="005947AF">
        <w:rPr>
          <w:lang w:val="pt-BR"/>
        </w:rPr>
        <w:t>, Ministério do Meio Ambiente. Plano de ação para a produção e o consumo sustentáveis: versão para consulta pública. 2010</w:t>
      </w:r>
      <w:r w:rsidR="00AE254E">
        <w:rPr>
          <w:lang w:val="pt-BR"/>
        </w:rPr>
        <w:t>a</w:t>
      </w:r>
    </w:p>
    <w:p w:rsidRPr="005947AF" w:rsidR="00084B36" w:rsidP="005947AF" w:rsidRDefault="00084B36" w14:paraId="4EC01366" w14:textId="48614D27">
      <w:pPr>
        <w:pStyle w:val="13bibitem"/>
        <w:spacing w:before="240"/>
        <w:rPr>
          <w:lang w:val="pt-BR"/>
        </w:rPr>
      </w:pPr>
      <w:r>
        <w:rPr>
          <w:lang w:val="pt-BR"/>
        </w:rPr>
        <w:t>______</w:t>
      </w:r>
      <w:r w:rsidRPr="005947AF">
        <w:rPr>
          <w:lang w:val="pt-BR"/>
        </w:rPr>
        <w:t>. Constituição (1988). Constituição da República Federativa do Brasil. Brasília, DF: Senado Federal, 1988</w:t>
      </w:r>
    </w:p>
    <w:p w:rsidRPr="00084B36" w:rsidR="00084B36" w:rsidP="00084B36" w:rsidRDefault="00AE254E" w14:paraId="74BBE028" w14:textId="3957334B">
      <w:pPr>
        <w:pStyle w:val="13bibitem"/>
        <w:spacing w:before="240"/>
        <w:rPr>
          <w:lang w:val="pt-BR"/>
        </w:rPr>
      </w:pPr>
      <w:r>
        <w:rPr>
          <w:lang w:val="pt-BR"/>
        </w:rPr>
        <w:t>______</w:t>
      </w:r>
      <w:r w:rsidRPr="00084B36" w:rsidR="00084B36">
        <w:rPr>
          <w:lang w:val="pt-BR"/>
        </w:rPr>
        <w:t>. Decreto nº 7.746, de 5 de junho de 2012. Regulamenta o art. 3º da Lei nº 8.666, de 21 de junho de 1993, e dispõe sobre critérios, práticas e diretrizes para a promoção do desenvolvimento nacional sustentável nas contratações realizadas pela Administração Pública federal. Diário Oficial da União, Brasília, DF, 6 jun. 2012.</w:t>
      </w:r>
    </w:p>
    <w:p w:rsidRPr="00084B36" w:rsidR="00084B36" w:rsidP="00084B36" w:rsidRDefault="00AE254E" w14:paraId="66935F1B" w14:textId="7AEDD16D">
      <w:pPr>
        <w:pStyle w:val="13bibitem"/>
        <w:spacing w:before="240"/>
        <w:rPr>
          <w:lang w:val="pt-BR"/>
        </w:rPr>
      </w:pPr>
      <w:r>
        <w:rPr>
          <w:lang w:val="pt-BR"/>
        </w:rPr>
        <w:t>______</w:t>
      </w:r>
      <w:r w:rsidRPr="00084B36" w:rsidR="00084B36">
        <w:rPr>
          <w:lang w:val="pt-BR"/>
        </w:rPr>
        <w:t>. Instrução Normativa n. 01, de 19 de janeiro de 2010. Estabelece critérios de sustentabilidade ambiental na aquisição de bens, contratação de serviços ou obras pela Administração Pública Federal. Diário Oficial da União, Brasília, DF, 20 jan. 2010.</w:t>
      </w:r>
    </w:p>
    <w:p w:rsidRPr="00084B36" w:rsidR="00084B36" w:rsidP="00084B36" w:rsidRDefault="00AE254E" w14:paraId="3EB48353" w14:textId="558EAEC5">
      <w:pPr>
        <w:pStyle w:val="13bibitem"/>
        <w:spacing w:before="240"/>
        <w:rPr>
          <w:lang w:val="pt-BR"/>
        </w:rPr>
      </w:pPr>
      <w:r>
        <w:rPr>
          <w:lang w:val="pt-BR"/>
        </w:rPr>
        <w:t>______</w:t>
      </w:r>
      <w:r w:rsidRPr="00084B36" w:rsidR="00084B36">
        <w:rPr>
          <w:lang w:val="pt-BR"/>
        </w:rPr>
        <w:t>. Lei nº 12.187, de 29 de dezembro de 2009. Institui a Política Nacional sobre Mudança do Clima e dá outras providências. Diário Oficial da União, Brasília, DF, 30 dez. 2009.</w:t>
      </w:r>
    </w:p>
    <w:p w:rsidRPr="00084B36" w:rsidR="00084B36" w:rsidP="00084B36" w:rsidRDefault="00AE254E" w14:paraId="2E1ECBF0" w14:textId="196524F7">
      <w:pPr>
        <w:pStyle w:val="13bibitem"/>
        <w:spacing w:before="240"/>
        <w:rPr>
          <w:lang w:val="pt-BR"/>
        </w:rPr>
      </w:pPr>
      <w:r>
        <w:rPr>
          <w:lang w:val="pt-BR"/>
        </w:rPr>
        <w:t>______</w:t>
      </w:r>
      <w:r w:rsidRPr="00084B36" w:rsidR="00084B36">
        <w:rPr>
          <w:lang w:val="pt-BR"/>
        </w:rPr>
        <w:t>. Lei nº 12.305, de 2 de agosto de 2010. Institui a Política Nacional de Resíduos Sólidos e dá outras providências. Diário Oficial da União, Brasília, DF, 3 ago. 2010.</w:t>
      </w:r>
    </w:p>
    <w:p w:rsidRPr="00084B36" w:rsidR="00084B36" w:rsidP="00084B36" w:rsidRDefault="00AE254E" w14:paraId="6E828649" w14:textId="55CCDC1B">
      <w:pPr>
        <w:pStyle w:val="13bibitem"/>
        <w:spacing w:before="240"/>
        <w:rPr>
          <w:lang w:val="pt-BR"/>
        </w:rPr>
      </w:pPr>
      <w:r>
        <w:rPr>
          <w:lang w:val="pt-BR"/>
        </w:rPr>
        <w:t>______</w:t>
      </w:r>
      <w:r w:rsidRPr="00084B36" w:rsidR="00084B36">
        <w:rPr>
          <w:lang w:val="pt-BR"/>
        </w:rPr>
        <w:t>. Lei nº 14.133, de 1º de abril de 2021. Dispõe sobre licitações e contratos administrativos. Diário Oficial da União, Brasília, DF, 1 abr. 2021.</w:t>
      </w:r>
    </w:p>
    <w:p w:rsidRPr="00084B36" w:rsidR="00084B36" w:rsidP="00084B36" w:rsidRDefault="00AE254E" w14:paraId="20667F08" w14:textId="336EB4C3">
      <w:pPr>
        <w:pStyle w:val="13bibitem"/>
        <w:spacing w:before="240"/>
        <w:rPr>
          <w:lang w:val="pt-BR"/>
        </w:rPr>
      </w:pPr>
      <w:r>
        <w:rPr>
          <w:lang w:val="pt-BR"/>
        </w:rPr>
        <w:t>______</w:t>
      </w:r>
      <w:r w:rsidRPr="00084B36" w:rsidR="00084B36">
        <w:rPr>
          <w:lang w:val="pt-BR"/>
        </w:rPr>
        <w:t>. Lei nº 6.938, de 31 de agosto de 1981. Dispõe sobre a Política Nacional do Meio Ambiente, seus fins e mecanismos de formulação e aplicação. Diário Oficial da União, Brasília, DF, 2 set. 1981.</w:t>
      </w:r>
    </w:p>
    <w:p w:rsidRPr="00084B36" w:rsidR="00084B36" w:rsidP="00084B36" w:rsidRDefault="00AE254E" w14:paraId="17240796" w14:textId="1E0DC3DD">
      <w:pPr>
        <w:pStyle w:val="13bibitem"/>
        <w:spacing w:before="240"/>
        <w:rPr>
          <w:lang w:val="pt-BR"/>
        </w:rPr>
      </w:pPr>
      <w:r>
        <w:rPr>
          <w:lang w:val="pt-BR"/>
        </w:rPr>
        <w:t>______</w:t>
      </w:r>
      <w:r w:rsidRPr="00084B36" w:rsidR="00084B36">
        <w:rPr>
          <w:lang w:val="pt-BR"/>
        </w:rPr>
        <w:t>. Lei nº 8.666, de 21 de junho de 1993. Regulamenta o art. 37, inciso XXI, da Constituição Federal, institui normas para licitações e contratos da Administração Pública e dá outras providências. Diário Oficial da União, Brasília, DF, 22 jun. 1993.</w:t>
      </w:r>
    </w:p>
    <w:p w:rsidRPr="00084B36" w:rsidR="00084B36" w:rsidP="00084B36" w:rsidRDefault="00AE254E" w14:paraId="5C43C960" w14:textId="08CA994C">
      <w:pPr>
        <w:pStyle w:val="13bibitem"/>
        <w:spacing w:before="240"/>
        <w:rPr>
          <w:lang w:val="pt-BR"/>
        </w:rPr>
      </w:pPr>
      <w:r>
        <w:rPr>
          <w:lang w:val="pt-BR"/>
        </w:rPr>
        <w:t>______</w:t>
      </w:r>
      <w:r w:rsidRPr="00084B36" w:rsidR="00084B36">
        <w:rPr>
          <w:lang w:val="pt-BR"/>
        </w:rPr>
        <w:t>. Medida Provisória nº 1.167, de 28 de abril de 2023. Altera a Lei nº 8.666, de 21 de junho de 1993, e dá outras providências. Diário Oficial da União, Brasília, DF, 28 abr. 2023.</w:t>
      </w:r>
    </w:p>
    <w:p w:rsidRPr="00CD6518" w:rsidR="00084B36" w:rsidP="00475944" w:rsidRDefault="00084B36" w14:paraId="2F915772" w14:textId="77777777">
      <w:pPr>
        <w:pStyle w:val="13bibitem"/>
        <w:spacing w:before="240"/>
      </w:pPr>
      <w:proofErr w:type="spellStart"/>
      <w:r w:rsidRPr="00475944">
        <w:rPr>
          <w:lang w:val="pt-BR"/>
        </w:rPr>
        <w:t>Brundtland</w:t>
      </w:r>
      <w:proofErr w:type="spellEnd"/>
      <w:r w:rsidRPr="00475944">
        <w:rPr>
          <w:lang w:val="pt-BR"/>
        </w:rPr>
        <w:t xml:space="preserve">, G. H., &amp; Comum, N. F. (1987). </w:t>
      </w:r>
      <w:proofErr w:type="spellStart"/>
      <w:r w:rsidRPr="00CD6518">
        <w:t>Relatório</w:t>
      </w:r>
      <w:proofErr w:type="spellEnd"/>
      <w:r w:rsidRPr="00CD6518">
        <w:t xml:space="preserve"> Brundtland. Our Common Future: United Nations, 540-542.</w:t>
      </w:r>
    </w:p>
    <w:p w:rsidRPr="005947AF" w:rsidR="00084B36" w:rsidP="005947AF" w:rsidRDefault="00084B36" w14:paraId="75D475A5" w14:textId="77777777">
      <w:pPr>
        <w:pStyle w:val="13bibitem"/>
        <w:spacing w:before="240"/>
        <w:rPr>
          <w:lang w:val="pt-BR"/>
        </w:rPr>
      </w:pPr>
      <w:proofErr w:type="spellStart"/>
      <w:r w:rsidRPr="005947AF">
        <w:rPr>
          <w:lang w:val="pt-BR"/>
        </w:rPr>
        <w:t>Calvacanti</w:t>
      </w:r>
      <w:proofErr w:type="spellEnd"/>
      <w:r w:rsidRPr="005947AF">
        <w:rPr>
          <w:lang w:val="pt-BR"/>
        </w:rPr>
        <w:t xml:space="preserve">, D., Oliveira, G., d’Avignon, A., Schneider, H., &amp; </w:t>
      </w:r>
      <w:proofErr w:type="spellStart"/>
      <w:r w:rsidRPr="005947AF">
        <w:rPr>
          <w:lang w:val="pt-BR"/>
        </w:rPr>
        <w:t>Taboulchanas</w:t>
      </w:r>
      <w:proofErr w:type="spellEnd"/>
      <w:r w:rsidRPr="005947AF">
        <w:rPr>
          <w:lang w:val="pt-BR"/>
        </w:rPr>
        <w:t>, K. (2017). Compras públicas sustentáveis: diagnóstico, análise comparada e recomendações para o aperfeiçoamento do modelo brasileiro.</w:t>
      </w:r>
    </w:p>
    <w:p w:rsidRPr="008A4F4B" w:rsidR="008A4F4B" w:rsidP="00084B36" w:rsidRDefault="008A4F4B" w14:paraId="7882A65C" w14:textId="461C551C">
      <w:pPr>
        <w:pStyle w:val="13bibitem"/>
        <w:spacing w:before="240"/>
        <w:rPr>
          <w:lang w:val="pt-BR"/>
        </w:rPr>
      </w:pPr>
      <w:r w:rsidRPr="008A4F4B">
        <w:rPr>
          <w:lang w:val="pt-BR"/>
        </w:rPr>
        <w:lastRenderedPageBreak/>
        <w:t>Conselho Nacional de Justiça. (</w:t>
      </w:r>
      <w:proofErr w:type="spellStart"/>
      <w:r w:rsidRPr="008A4F4B">
        <w:rPr>
          <w:lang w:val="pt-BR"/>
        </w:rPr>
        <w:t>n.d</w:t>
      </w:r>
      <w:proofErr w:type="spellEnd"/>
      <w:r w:rsidRPr="008A4F4B">
        <w:rPr>
          <w:lang w:val="pt-BR"/>
        </w:rPr>
        <w:t>.).</w:t>
      </w:r>
      <w:r w:rsidR="003D1020">
        <w:rPr>
          <w:lang w:val="pt-BR"/>
        </w:rPr>
        <w:t xml:space="preserve"> </w:t>
      </w:r>
      <w:r w:rsidRPr="008A4F4B">
        <w:rPr>
          <w:i/>
          <w:iCs/>
          <w:lang w:val="pt-BR"/>
        </w:rPr>
        <w:t>Quem somos</w:t>
      </w:r>
      <w:r w:rsidRPr="008A4F4B">
        <w:rPr>
          <w:lang w:val="pt-BR"/>
        </w:rPr>
        <w:t>. Recuperado em 13 de outubro de 2024, de https://www.cnj.jus.br/sobre-o-cnj/quem-somos/</w:t>
      </w:r>
    </w:p>
    <w:p w:rsidR="00084B36" w:rsidP="00084B36" w:rsidRDefault="00084B36" w14:paraId="72B234D9" w14:textId="05B7D568">
      <w:pPr>
        <w:pStyle w:val="13bibitem"/>
        <w:spacing w:before="240"/>
        <w:rPr>
          <w:lang w:val="pt-BR"/>
        </w:rPr>
      </w:pPr>
      <w:r w:rsidRPr="00084B36">
        <w:rPr>
          <w:lang w:val="pt-BR"/>
        </w:rPr>
        <w:t>Conselho Nacional de Justiça. Recomendação n. 11, de 22 de maio de 2007. Recomenda aos tribunais a adoção de medidas com vistas à promoção da sustentabilidade ambiental. Diário da Justiça, Brasília, DF, 22 mai. 2007.</w:t>
      </w:r>
    </w:p>
    <w:p w:rsidRPr="00084B36" w:rsidR="00084B36" w:rsidP="00084B36" w:rsidRDefault="00AE254E" w14:paraId="39A2570D" w14:textId="60DEB91B">
      <w:pPr>
        <w:pStyle w:val="13bibitem"/>
        <w:spacing w:before="240"/>
        <w:rPr>
          <w:lang w:val="pt-BR"/>
        </w:rPr>
      </w:pPr>
      <w:r>
        <w:rPr>
          <w:lang w:val="pt-BR"/>
        </w:rPr>
        <w:t>_____</w:t>
      </w:r>
      <w:r w:rsidRPr="00084B36" w:rsidR="00084B36">
        <w:rPr>
          <w:lang w:val="pt-BR"/>
        </w:rPr>
        <w:t>. Recomendação n. 27, de 16 de dezembro de 2009. Recomenda a observância de práticas de sustentabilidade e racionalização do uso de recursos nos órgãos do Poder Judiciário. Diário da Justiça, Brasília, DF, 16 dez. 2009.</w:t>
      </w:r>
    </w:p>
    <w:p w:rsidRPr="00084B36" w:rsidR="00084B36" w:rsidP="00084B36" w:rsidRDefault="00AE254E" w14:paraId="23F26F0E" w14:textId="041F39D8">
      <w:pPr>
        <w:pStyle w:val="13bibitem"/>
        <w:spacing w:before="240"/>
        <w:rPr>
          <w:lang w:val="pt-BR"/>
        </w:rPr>
      </w:pPr>
      <w:r>
        <w:rPr>
          <w:lang w:val="pt-BR"/>
        </w:rPr>
        <w:t>_____</w:t>
      </w:r>
      <w:r w:rsidRPr="00084B36" w:rsidR="00084B36">
        <w:rPr>
          <w:lang w:val="pt-BR"/>
        </w:rPr>
        <w:t>. Resolução n. 114, de 20 de abril de 2010. Dispõe sobre a gestão ambiental e a sustentabilidade no âmbito do Poder Judiciário. Diário da Justiça, Brasília, DF, 20 abr. 2010.</w:t>
      </w:r>
    </w:p>
    <w:p w:rsidRPr="00084B36" w:rsidR="00084B36" w:rsidP="00084B36" w:rsidRDefault="00AE254E" w14:paraId="269B440E" w14:textId="7A675253">
      <w:pPr>
        <w:pStyle w:val="13bibitem"/>
        <w:spacing w:before="240"/>
        <w:rPr>
          <w:lang w:val="pt-BR"/>
        </w:rPr>
      </w:pPr>
      <w:r>
        <w:rPr>
          <w:lang w:val="pt-BR"/>
        </w:rPr>
        <w:t>_____</w:t>
      </w:r>
      <w:r w:rsidRPr="00084B36" w:rsidR="00084B36">
        <w:rPr>
          <w:lang w:val="pt-BR"/>
        </w:rPr>
        <w:t>. Resolução n. 132, de 21 de junho de 2011. Dispõe sobre critérios e práticas de sustentabilidade a serem observados pelos órgãos do Poder Judiciário na contratação de obras e serviços. Diário da Justiça, Brasília, DF, 21 jun. 2011.</w:t>
      </w:r>
    </w:p>
    <w:p w:rsidRPr="00084B36" w:rsidR="00084B36" w:rsidP="00084B36" w:rsidRDefault="00AE254E" w14:paraId="2D8E8A01" w14:textId="4BFA7749">
      <w:pPr>
        <w:pStyle w:val="13bibitem"/>
        <w:spacing w:before="240"/>
        <w:rPr>
          <w:lang w:val="pt-BR"/>
        </w:rPr>
      </w:pPr>
      <w:r>
        <w:rPr>
          <w:lang w:val="pt-BR"/>
        </w:rPr>
        <w:t>_____</w:t>
      </w:r>
      <w:r w:rsidRPr="00084B36" w:rsidR="00084B36">
        <w:rPr>
          <w:lang w:val="pt-BR"/>
        </w:rPr>
        <w:t>. Resolução n. 201, de 3 de março de 2015. Estabelece princípios e diretrizes para a promoção da sustentabilidade no âmbito do Poder Judiciário. Diário da Justiça, Brasília, DF, 3 mar. 2015.</w:t>
      </w:r>
    </w:p>
    <w:p w:rsidRPr="00084B36" w:rsidR="00084B36" w:rsidP="00084B36" w:rsidRDefault="00AE254E" w14:paraId="505115B0" w14:textId="56D87999">
      <w:pPr>
        <w:pStyle w:val="13bibitem"/>
        <w:spacing w:before="240"/>
        <w:rPr>
          <w:lang w:val="pt-BR"/>
        </w:rPr>
      </w:pPr>
      <w:r>
        <w:rPr>
          <w:lang w:val="pt-BR"/>
        </w:rPr>
        <w:t>_____</w:t>
      </w:r>
      <w:r w:rsidRPr="00084B36" w:rsidR="00084B36">
        <w:rPr>
          <w:lang w:val="pt-BR"/>
        </w:rPr>
        <w:t>. Resolução n. 230, de 22 de junho de 2016. Institui a Política de Sustentabilidade no âmbito do Poder Judiciário. Diário da Justiça, Brasília, DF, 22 jun. 2016.</w:t>
      </w:r>
    </w:p>
    <w:p w:rsidRPr="00084B36" w:rsidR="00084B36" w:rsidP="00084B36" w:rsidRDefault="00AE254E" w14:paraId="51B9EC29" w14:textId="128D0365">
      <w:pPr>
        <w:pStyle w:val="13bibitem"/>
        <w:spacing w:before="240"/>
        <w:rPr>
          <w:lang w:val="pt-BR"/>
        </w:rPr>
      </w:pPr>
      <w:r>
        <w:rPr>
          <w:lang w:val="pt-BR"/>
        </w:rPr>
        <w:t>_____</w:t>
      </w:r>
      <w:r w:rsidRPr="00084B36" w:rsidR="00084B36">
        <w:rPr>
          <w:lang w:val="pt-BR"/>
        </w:rPr>
        <w:t>. Resolução n. 249, de 31 de agosto de 2018. Dispõe sobre a Política de Gestão Socioambiental no âmbito do Poder Judiciário. Diário da Justiça, Brasília, DF, 31 ago. 2018.</w:t>
      </w:r>
    </w:p>
    <w:p w:rsidRPr="00084B36" w:rsidR="00084B36" w:rsidP="00084B36" w:rsidRDefault="00AE254E" w14:paraId="64A5B7F6" w14:textId="01CADACD">
      <w:pPr>
        <w:pStyle w:val="13bibitem"/>
        <w:spacing w:before="240"/>
        <w:rPr>
          <w:lang w:val="pt-BR"/>
        </w:rPr>
      </w:pPr>
      <w:r>
        <w:rPr>
          <w:lang w:val="pt-BR"/>
        </w:rPr>
        <w:t>_____</w:t>
      </w:r>
      <w:r w:rsidRPr="00084B36" w:rsidR="00084B36">
        <w:rPr>
          <w:lang w:val="pt-BR"/>
        </w:rPr>
        <w:t>. Resolução n. 325, de 29 de junho de 2020. Institui a Política Nacional de Responsabilidade Socioambiental no âmbito do Poder Judiciário. Diário da Justiça, Brasília, DF, 29 jun. 2020.</w:t>
      </w:r>
    </w:p>
    <w:p w:rsidR="00084B36" w:rsidP="00084B36" w:rsidRDefault="00AE254E" w14:paraId="448F34C1" w14:textId="3E0499F6">
      <w:pPr>
        <w:pStyle w:val="13bibitem"/>
        <w:spacing w:before="240"/>
        <w:rPr>
          <w:lang w:val="pt-BR"/>
        </w:rPr>
      </w:pPr>
      <w:r>
        <w:rPr>
          <w:lang w:val="pt-BR"/>
        </w:rPr>
        <w:t>_____</w:t>
      </w:r>
      <w:r w:rsidRPr="00084B36" w:rsidR="00084B36">
        <w:rPr>
          <w:lang w:val="pt-BR"/>
        </w:rPr>
        <w:t>. Resolução n. 347, de 13 de outubro de 2020. Altera a Resolução CNJ nº 325, de 29 de junho de 2020. Diário da Justiça, Brasília, DF, 13 out. 2020.</w:t>
      </w:r>
    </w:p>
    <w:p w:rsidRPr="00084B36" w:rsidR="00084B36" w:rsidP="00084B36" w:rsidRDefault="00AE254E" w14:paraId="44E7A887" w14:textId="17C042E2">
      <w:pPr>
        <w:pStyle w:val="13bibitem"/>
        <w:spacing w:before="240"/>
        <w:rPr>
          <w:lang w:val="pt-BR"/>
        </w:rPr>
      </w:pPr>
      <w:r>
        <w:rPr>
          <w:lang w:val="pt-BR"/>
        </w:rPr>
        <w:t>_____</w:t>
      </w:r>
      <w:r w:rsidRPr="00084B36" w:rsidR="00084B36">
        <w:rPr>
          <w:lang w:val="pt-BR"/>
        </w:rPr>
        <w:t>. Resolução n. 400, de 16 de junho de 2021. Dispõe sobre a Política de Governança e Sustentabilidade no âmbito do Poder Judiciário. Diário da Justiça, Brasília, DF, 16 jun. 2021.</w:t>
      </w:r>
    </w:p>
    <w:p w:rsidR="00084B36" w:rsidP="00475944" w:rsidRDefault="00084B36" w14:paraId="063929C6" w14:textId="77777777">
      <w:pPr>
        <w:pStyle w:val="13bibitem"/>
        <w:spacing w:before="240"/>
        <w:rPr>
          <w:lang w:val="pt-BR"/>
        </w:rPr>
      </w:pPr>
      <w:r w:rsidRPr="00475944">
        <w:rPr>
          <w:lang w:val="pt-BR"/>
        </w:rPr>
        <w:t>Couto, H. L. G. D., &amp; Ribeiro, F. L. (2016). Objetivos e desafios da política de compras públicas sustentáveis no Brasil: a opinião dos especialistas. Revista de Administração Pública, 50(2), 331-343.</w:t>
      </w:r>
    </w:p>
    <w:p w:rsidRPr="003D1020" w:rsidR="003D1020" w:rsidP="00475944" w:rsidRDefault="003D1020" w14:paraId="6F38DF71" w14:textId="652A7848">
      <w:pPr>
        <w:pStyle w:val="13bibitem"/>
        <w:spacing w:before="240"/>
        <w:rPr>
          <w:lang w:val="pt-BR"/>
        </w:rPr>
      </w:pPr>
      <w:r w:rsidRPr="003D1020">
        <w:rPr>
          <w:lang w:val="pt-BR"/>
        </w:rPr>
        <w:t>Governo Federal do Brasil. (</w:t>
      </w:r>
      <w:proofErr w:type="spellStart"/>
      <w:r w:rsidRPr="003D1020">
        <w:rPr>
          <w:lang w:val="pt-BR"/>
        </w:rPr>
        <w:t>n.d</w:t>
      </w:r>
      <w:proofErr w:type="spellEnd"/>
      <w:r w:rsidRPr="003D1020">
        <w:rPr>
          <w:lang w:val="pt-BR"/>
        </w:rPr>
        <w:t>.).</w:t>
      </w:r>
      <w:r>
        <w:rPr>
          <w:lang w:val="pt-BR"/>
        </w:rPr>
        <w:t xml:space="preserve"> </w:t>
      </w:r>
      <w:r w:rsidRPr="003D1020">
        <w:rPr>
          <w:i/>
          <w:iCs/>
          <w:lang w:val="pt-BR"/>
        </w:rPr>
        <w:t>Compras Públicas Sustentáveis: Guia Prático</w:t>
      </w:r>
      <w:r w:rsidRPr="003D1020">
        <w:rPr>
          <w:lang w:val="pt-BR"/>
        </w:rPr>
        <w:t>. Recuperado em 13 de outubro de 2024, de https://www.gov.br/compras/pt-br/assuntos/compras-publicas-sustentaveis</w:t>
      </w:r>
    </w:p>
    <w:p w:rsidRPr="00475944" w:rsidR="00B227D3" w:rsidP="00475944" w:rsidRDefault="00B227D3" w14:paraId="260C8127" w14:textId="6BF12F39">
      <w:pPr>
        <w:pStyle w:val="13bibitem"/>
        <w:spacing w:before="240"/>
        <w:rPr>
          <w:lang w:val="pt-BR"/>
        </w:rPr>
      </w:pPr>
      <w:r w:rsidRPr="00B227D3">
        <w:rPr>
          <w:lang w:val="pt-BR"/>
        </w:rPr>
        <w:lastRenderedPageBreak/>
        <w:t xml:space="preserve">Grupo de Trabalho da Sociedade Civil para a Agenda 2030. (2023). </w:t>
      </w:r>
      <w:r w:rsidRPr="00B227D3">
        <w:rPr>
          <w:rStyle w:val="nfase"/>
          <w:rFonts w:eastAsiaTheme="majorEastAsia"/>
          <w:lang w:val="pt-BR"/>
        </w:rPr>
        <w:t>VII Relatório Luz da Sociedade Civil da Agenda 2030 de Desenvolvimento Sustentável Brasil</w:t>
      </w:r>
      <w:r w:rsidRPr="00B227D3">
        <w:rPr>
          <w:lang w:val="pt-BR"/>
        </w:rPr>
        <w:t xml:space="preserve">. Disponível em </w:t>
      </w:r>
      <w:hyperlink w:tgtFrame="_new" w:history="1" r:id="rId8">
        <w:r w:rsidRPr="00B227D3">
          <w:rPr>
            <w:rStyle w:val="Hyperlink"/>
            <w:rFonts w:eastAsiaTheme="minorEastAsia"/>
            <w:lang w:val="pt-BR"/>
          </w:rPr>
          <w:t>https://iddh.org.br/publicacoes/vii-relatorio-luz-da-sociedade-civil-da-agenda-2030-de-desenvolvimento-sustentavel-brasil-2023/</w:t>
        </w:r>
      </w:hyperlink>
      <w:r w:rsidRPr="00B227D3">
        <w:rPr>
          <w:lang w:val="pt-BR"/>
        </w:rPr>
        <w:t xml:space="preserve">. </w:t>
      </w:r>
      <w:r w:rsidRPr="00CD6518">
        <w:rPr>
          <w:lang w:val="pt-BR"/>
        </w:rPr>
        <w:t>Acesso em 01 de dezembro de 2023.</w:t>
      </w:r>
    </w:p>
    <w:p w:rsidR="00084B36" w:rsidP="00475944" w:rsidRDefault="00084B36" w14:paraId="5A044587" w14:textId="77777777">
      <w:pPr>
        <w:pStyle w:val="13bibitem"/>
        <w:spacing w:before="240"/>
        <w:rPr>
          <w:lang w:val="pt-BR"/>
        </w:rPr>
      </w:pPr>
      <w:proofErr w:type="spellStart"/>
      <w:r w:rsidRPr="00475944">
        <w:rPr>
          <w:lang w:val="pt-BR"/>
        </w:rPr>
        <w:t>Haberl</w:t>
      </w:r>
      <w:proofErr w:type="spellEnd"/>
      <w:r w:rsidRPr="00475944">
        <w:rPr>
          <w:lang w:val="pt-BR"/>
        </w:rPr>
        <w:t xml:space="preserve">, H., </w:t>
      </w:r>
      <w:proofErr w:type="spellStart"/>
      <w:r w:rsidRPr="00475944">
        <w:rPr>
          <w:lang w:val="pt-BR"/>
        </w:rPr>
        <w:t>Wiedenhofer</w:t>
      </w:r>
      <w:proofErr w:type="spellEnd"/>
      <w:r w:rsidRPr="00475944">
        <w:rPr>
          <w:lang w:val="pt-BR"/>
        </w:rPr>
        <w:t xml:space="preserve">, D., Erb, K. H., </w:t>
      </w:r>
      <w:proofErr w:type="spellStart"/>
      <w:r w:rsidRPr="00475944">
        <w:rPr>
          <w:lang w:val="pt-BR"/>
        </w:rPr>
        <w:t>Görg</w:t>
      </w:r>
      <w:proofErr w:type="spellEnd"/>
      <w:r w:rsidRPr="00475944">
        <w:rPr>
          <w:lang w:val="pt-BR"/>
        </w:rPr>
        <w:t xml:space="preserve">, C., &amp; </w:t>
      </w:r>
      <w:proofErr w:type="spellStart"/>
      <w:r w:rsidRPr="00475944">
        <w:rPr>
          <w:lang w:val="pt-BR"/>
        </w:rPr>
        <w:t>Krausmann</w:t>
      </w:r>
      <w:proofErr w:type="spellEnd"/>
      <w:r w:rsidRPr="00475944">
        <w:rPr>
          <w:lang w:val="pt-BR"/>
        </w:rPr>
        <w:t xml:space="preserve">, F. (2011). </w:t>
      </w:r>
      <w:r w:rsidRPr="00CD6518">
        <w:t xml:space="preserve">A </w:t>
      </w:r>
      <w:proofErr w:type="spellStart"/>
      <w:r w:rsidRPr="00CD6518">
        <w:t>sociometabolic</w:t>
      </w:r>
      <w:proofErr w:type="spellEnd"/>
      <w:r w:rsidRPr="00CD6518">
        <w:t xml:space="preserve"> transition towards sustainability? Challenges for another Great Transformation. </w:t>
      </w:r>
      <w:proofErr w:type="spellStart"/>
      <w:r w:rsidRPr="00475944">
        <w:rPr>
          <w:lang w:val="pt-BR"/>
        </w:rPr>
        <w:t>Sustainable</w:t>
      </w:r>
      <w:proofErr w:type="spellEnd"/>
      <w:r w:rsidRPr="00475944">
        <w:rPr>
          <w:lang w:val="pt-BR"/>
        </w:rPr>
        <w:t xml:space="preserve"> </w:t>
      </w:r>
      <w:proofErr w:type="spellStart"/>
      <w:r w:rsidRPr="00475944">
        <w:rPr>
          <w:lang w:val="pt-BR"/>
        </w:rPr>
        <w:t>Development</w:t>
      </w:r>
      <w:proofErr w:type="spellEnd"/>
      <w:r w:rsidRPr="00475944">
        <w:rPr>
          <w:lang w:val="pt-BR"/>
        </w:rPr>
        <w:t xml:space="preserve">, 19(1), 1-14. </w:t>
      </w:r>
      <w:hyperlink w:history="1" r:id="rId9">
        <w:r w:rsidRPr="008A506B">
          <w:rPr>
            <w:rStyle w:val="Hyperlink"/>
            <w:lang w:val="pt-BR"/>
          </w:rPr>
          <w:t>https://doi.org/10.1002/sd.410</w:t>
        </w:r>
      </w:hyperlink>
    </w:p>
    <w:p w:rsidRPr="00475944" w:rsidR="00084B36" w:rsidP="00EA2B31" w:rsidRDefault="00084B36" w14:paraId="70EC3983" w14:textId="77777777">
      <w:pPr>
        <w:pStyle w:val="13bibitem"/>
        <w:spacing w:before="240"/>
        <w:rPr>
          <w:lang w:val="pt-BR"/>
        </w:rPr>
      </w:pPr>
      <w:r w:rsidRPr="00EA2B31">
        <w:rPr>
          <w:lang w:val="pt-BR"/>
        </w:rPr>
        <w:t xml:space="preserve">ICLEI - Governos Locais pela Sustentabilidade. (2018). Manual de compras públicas sustentáveis: Manual de instrução para a implementação de uma estratégia de compras públicas sustentáveis em governos locais. </w:t>
      </w:r>
      <w:r>
        <w:rPr>
          <w:lang w:val="pt-BR"/>
        </w:rPr>
        <w:t>Disponível em</w:t>
      </w:r>
      <w:r w:rsidRPr="00EA2B31">
        <w:rPr>
          <w:lang w:val="pt-BR"/>
        </w:rPr>
        <w:t xml:space="preserve"> https://e-lib.iclei.org/wp-content/uploads/2018/10/Manual_Procura_BR_final.pdf</w:t>
      </w:r>
    </w:p>
    <w:p w:rsidRPr="00475944" w:rsidR="00084B36" w:rsidP="00475944" w:rsidRDefault="00084B36" w14:paraId="31673EE4" w14:textId="77777777">
      <w:pPr>
        <w:pStyle w:val="13bibitem"/>
        <w:spacing w:before="240"/>
        <w:rPr>
          <w:lang w:val="pt-BR"/>
        </w:rPr>
      </w:pPr>
      <w:r w:rsidRPr="00475944">
        <w:rPr>
          <w:lang w:val="pt-BR"/>
        </w:rPr>
        <w:t>Lopes, M. N., &amp; Oliveira, V. C. F. D. (2012). Compras públicas sustentáveis.</w:t>
      </w:r>
    </w:p>
    <w:p w:rsidR="00084B36" w:rsidP="00475944" w:rsidRDefault="00084B36" w14:paraId="60E484AC" w14:textId="77777777">
      <w:pPr>
        <w:pStyle w:val="13bibitem"/>
        <w:spacing w:before="240"/>
        <w:rPr>
          <w:lang w:val="pt-BR"/>
        </w:rPr>
      </w:pPr>
      <w:r w:rsidRPr="00CD6518">
        <w:rPr>
          <w:lang w:val="pt-BR"/>
        </w:rPr>
        <w:t xml:space="preserve">Miller, G., &amp; </w:t>
      </w:r>
      <w:proofErr w:type="spellStart"/>
      <w:r w:rsidRPr="00CD6518">
        <w:rPr>
          <w:lang w:val="pt-BR"/>
        </w:rPr>
        <w:t>Twining</w:t>
      </w:r>
      <w:proofErr w:type="spellEnd"/>
      <w:r w:rsidRPr="00CD6518">
        <w:rPr>
          <w:lang w:val="pt-BR"/>
        </w:rPr>
        <w:t xml:space="preserve">-Ward, L. (2005). </w:t>
      </w:r>
      <w:r w:rsidRPr="00475944">
        <w:t xml:space="preserve">Monitoring for a sustainable tourism transition: The challenge of developing and using indicators (pp. xxxii-324). </w:t>
      </w:r>
      <w:r w:rsidRPr="00475944">
        <w:rPr>
          <w:lang w:val="pt-BR"/>
        </w:rPr>
        <w:t>CABI Pub.</w:t>
      </w:r>
    </w:p>
    <w:p w:rsidRPr="003D1020" w:rsidR="003D1020" w:rsidP="00475944" w:rsidRDefault="003D1020" w14:paraId="00E8806C" w14:textId="7ED94EE9">
      <w:pPr>
        <w:pStyle w:val="13bibitem"/>
        <w:spacing w:before="240"/>
        <w:rPr>
          <w:lang w:val="pt-BR"/>
        </w:rPr>
      </w:pPr>
      <w:r w:rsidRPr="003D1020">
        <w:rPr>
          <w:lang w:val="pt-BR"/>
        </w:rPr>
        <w:t>Ministério do Meio Ambiente. (</w:t>
      </w:r>
      <w:proofErr w:type="spellStart"/>
      <w:r w:rsidRPr="003D1020">
        <w:rPr>
          <w:lang w:val="pt-BR"/>
        </w:rPr>
        <w:t>n.d</w:t>
      </w:r>
      <w:proofErr w:type="spellEnd"/>
      <w:r w:rsidRPr="003D1020">
        <w:rPr>
          <w:lang w:val="pt-BR"/>
        </w:rPr>
        <w:t>.). </w:t>
      </w:r>
      <w:r w:rsidRPr="003D1020">
        <w:rPr>
          <w:i/>
          <w:iCs/>
          <w:lang w:val="pt-BR"/>
        </w:rPr>
        <w:t>Sustentabilidade nas Compras Públicas</w:t>
      </w:r>
      <w:r w:rsidRPr="003D1020">
        <w:rPr>
          <w:lang w:val="pt-BR"/>
        </w:rPr>
        <w:t>. Recuperado em 13 de outubro de 2024, de https://www.gov.br/mma/pt-br/assuntos/sustentabilidade/compras-publicas-sustentaveis</w:t>
      </w:r>
    </w:p>
    <w:p w:rsidR="00084B36" w:rsidP="00475944" w:rsidRDefault="00084B36" w14:paraId="39C29E24" w14:textId="77777777">
      <w:pPr>
        <w:pStyle w:val="13bibitem"/>
        <w:spacing w:before="240"/>
        <w:rPr>
          <w:lang w:val="pt-BR"/>
        </w:rPr>
      </w:pPr>
      <w:r w:rsidRPr="00475944">
        <w:rPr>
          <w:lang w:val="pt-BR"/>
        </w:rPr>
        <w:t>Moura, A. M. M. D. (2013). As compras públicas sustentáveis e sua evolução no Brasil.</w:t>
      </w:r>
    </w:p>
    <w:p w:rsidR="003D1020" w:rsidP="00475944" w:rsidRDefault="003D1020" w14:paraId="01782E41" w14:textId="7F14642C">
      <w:pPr>
        <w:pStyle w:val="13bibitem"/>
        <w:spacing w:before="240"/>
        <w:rPr>
          <w:lang w:val="pt-BR"/>
        </w:rPr>
      </w:pPr>
      <w:r w:rsidRPr="003D1020">
        <w:rPr>
          <w:lang w:val="pt-BR"/>
        </w:rPr>
        <w:t>ONU Brasil. (</w:t>
      </w:r>
      <w:proofErr w:type="spellStart"/>
      <w:r w:rsidRPr="003D1020">
        <w:rPr>
          <w:lang w:val="pt-BR"/>
        </w:rPr>
        <w:t>n.d</w:t>
      </w:r>
      <w:proofErr w:type="spellEnd"/>
      <w:r w:rsidRPr="003D1020">
        <w:rPr>
          <w:lang w:val="pt-BR"/>
        </w:rPr>
        <w:t>.).</w:t>
      </w:r>
      <w:r>
        <w:rPr>
          <w:lang w:val="pt-BR"/>
        </w:rPr>
        <w:t xml:space="preserve"> </w:t>
      </w:r>
      <w:r w:rsidRPr="003D1020">
        <w:rPr>
          <w:i/>
          <w:iCs/>
          <w:lang w:val="pt-BR"/>
        </w:rPr>
        <w:t>Agenda 2030 e os ODS</w:t>
      </w:r>
      <w:r w:rsidRPr="003D1020">
        <w:rPr>
          <w:lang w:val="pt-BR"/>
        </w:rPr>
        <w:t xml:space="preserve">. Recuperado em 13 de outubro de 2024, de </w:t>
      </w:r>
      <w:hyperlink w:history="1" r:id="rId10">
        <w:r w:rsidRPr="003361BF">
          <w:rPr>
            <w:rStyle w:val="Hyperlink"/>
            <w:lang w:val="pt-BR"/>
          </w:rPr>
          <w:t>https://brasil.un.org/pt-br/sdgs</w:t>
        </w:r>
      </w:hyperlink>
      <w:r>
        <w:rPr>
          <w:lang w:val="pt-BR"/>
        </w:rPr>
        <w:t>.</w:t>
      </w:r>
    </w:p>
    <w:p w:rsidRPr="003D1020" w:rsidR="003D1020" w:rsidP="00475944" w:rsidRDefault="003D1020" w14:paraId="112D8D0D" w14:textId="4773E365">
      <w:pPr>
        <w:pStyle w:val="13bibitem"/>
        <w:spacing w:before="240"/>
        <w:rPr>
          <w:lang w:val="pt-BR"/>
        </w:rPr>
      </w:pPr>
      <w:r w:rsidRPr="003D1020">
        <w:rPr>
          <w:lang w:val="pt-BR"/>
        </w:rPr>
        <w:t>Revista Sustentabilidade. (</w:t>
      </w:r>
      <w:proofErr w:type="spellStart"/>
      <w:r w:rsidRPr="003D1020">
        <w:rPr>
          <w:lang w:val="pt-BR"/>
        </w:rPr>
        <w:t>n.d</w:t>
      </w:r>
      <w:proofErr w:type="spellEnd"/>
      <w:r w:rsidRPr="003D1020">
        <w:rPr>
          <w:lang w:val="pt-BR"/>
        </w:rPr>
        <w:t>.).</w:t>
      </w:r>
      <w:r>
        <w:rPr>
          <w:lang w:val="pt-BR"/>
        </w:rPr>
        <w:t xml:space="preserve"> </w:t>
      </w:r>
      <w:r w:rsidRPr="003D1020">
        <w:rPr>
          <w:i/>
          <w:iCs/>
          <w:lang w:val="pt-BR"/>
        </w:rPr>
        <w:t>Compras Sustentáveis: Impacto e Benefícios</w:t>
      </w:r>
      <w:r w:rsidRPr="003D1020">
        <w:rPr>
          <w:lang w:val="pt-BR"/>
        </w:rPr>
        <w:t>. Recuperado em 13 de outubro de 2024, de https://www.revistasustentabilidade.com.br/compras-sustentaveis-impacto-beneficios</w:t>
      </w:r>
    </w:p>
    <w:p w:rsidR="00084B36" w:rsidP="00475944" w:rsidRDefault="00084B36" w14:paraId="7A3994E1" w14:textId="77777777">
      <w:pPr>
        <w:pStyle w:val="13bibitem"/>
        <w:spacing w:before="240"/>
        <w:rPr>
          <w:lang w:val="pt-BR"/>
        </w:rPr>
      </w:pPr>
      <w:r w:rsidRPr="00475944">
        <w:rPr>
          <w:lang w:val="pt-BR"/>
        </w:rPr>
        <w:t xml:space="preserve">Santos, R. S. D., </w:t>
      </w:r>
      <w:proofErr w:type="spellStart"/>
      <w:r w:rsidRPr="00475944">
        <w:rPr>
          <w:lang w:val="pt-BR"/>
        </w:rPr>
        <w:t>Foresti</w:t>
      </w:r>
      <w:proofErr w:type="spellEnd"/>
      <w:r w:rsidRPr="00475944">
        <w:rPr>
          <w:lang w:val="pt-BR"/>
        </w:rPr>
        <w:t>, L. F., &amp; Santos Neto, A. M. V. D. (2010). Guia de compras públicas sustentáveis para administração federal. Brasília, DF.</w:t>
      </w:r>
    </w:p>
    <w:p w:rsidR="00084B36" w:rsidP="00475944" w:rsidRDefault="00084B36" w14:paraId="0E1178B9" w14:textId="77777777">
      <w:pPr>
        <w:pStyle w:val="13bibitem"/>
        <w:spacing w:before="240"/>
        <w:rPr>
          <w:lang w:val="pt-BR"/>
        </w:rPr>
      </w:pPr>
      <w:proofErr w:type="spellStart"/>
      <w:r w:rsidRPr="00870E35">
        <w:rPr>
          <w:lang w:val="pt-BR"/>
        </w:rPr>
        <w:t>Scartezini</w:t>
      </w:r>
      <w:proofErr w:type="spellEnd"/>
      <w:r w:rsidRPr="00870E35">
        <w:rPr>
          <w:lang w:val="pt-BR"/>
        </w:rPr>
        <w:t xml:space="preserve">, K. F. de A. L. (2019). A efetividade das políticas públicas sustentáveis adotadas pelo Poder Judiciário brasileiro à luz da resolução CNJ nº 201/2015 (Dissertação de Mestrado, Instituto Brasiliense de Direito Público, Escola de Administração Pública). </w:t>
      </w:r>
      <w:r w:rsidRPr="00475944">
        <w:rPr>
          <w:lang w:val="pt-BR"/>
        </w:rPr>
        <w:t>Brasília, DF.</w:t>
      </w:r>
    </w:p>
    <w:p w:rsidRPr="00CD6518" w:rsidR="00084B36" w:rsidP="00475944" w:rsidRDefault="00084B36" w14:paraId="4F5103C8" w14:textId="77777777">
      <w:pPr>
        <w:pStyle w:val="13bibitem"/>
        <w:spacing w:before="240"/>
      </w:pPr>
      <w:r w:rsidRPr="00475944">
        <w:rPr>
          <w:lang w:val="pt-BR"/>
        </w:rPr>
        <w:t xml:space="preserve">Silva, R. C., &amp; Barki, T. V. P. (2012). Compras públicas compartilhadas: a prática das licitações sustentáveis. </w:t>
      </w:r>
      <w:proofErr w:type="spellStart"/>
      <w:r w:rsidRPr="00CD6518">
        <w:t>Revista</w:t>
      </w:r>
      <w:proofErr w:type="spellEnd"/>
      <w:r w:rsidRPr="00CD6518">
        <w:t xml:space="preserve"> do </w:t>
      </w:r>
      <w:proofErr w:type="spellStart"/>
      <w:r w:rsidRPr="00CD6518">
        <w:t>Serviço</w:t>
      </w:r>
      <w:proofErr w:type="spellEnd"/>
      <w:r w:rsidRPr="00CD6518">
        <w:t xml:space="preserve"> Público, 63(2), 157-175.</w:t>
      </w:r>
    </w:p>
    <w:p w:rsidRPr="00CD6518" w:rsidR="00084B36" w:rsidP="00475944" w:rsidRDefault="00084B36" w14:paraId="720B00CC" w14:textId="77777777">
      <w:pPr>
        <w:pStyle w:val="13bibitem"/>
        <w:spacing w:before="240"/>
      </w:pPr>
      <w:proofErr w:type="spellStart"/>
      <w:r w:rsidRPr="00CD6518">
        <w:t>Söderbaum</w:t>
      </w:r>
      <w:proofErr w:type="spellEnd"/>
      <w:r w:rsidRPr="00CD6518">
        <w:t>, P. (2019). Strategic planning and community involvement. Current Issues in Tourism, 4(1), 3-41.</w:t>
      </w:r>
    </w:p>
    <w:p w:rsidR="00B227D3" w:rsidP="00B227D3" w:rsidRDefault="00B227D3" w14:paraId="31B71EE0" w14:textId="77777777">
      <w:pPr>
        <w:pStyle w:val="13bibitem"/>
        <w:spacing w:before="240"/>
        <w:rPr>
          <w:lang w:val="pt-BR"/>
        </w:rPr>
      </w:pPr>
      <w:r w:rsidRPr="00B43AFC">
        <w:rPr>
          <w:lang w:val="pt-BR"/>
        </w:rPr>
        <w:lastRenderedPageBreak/>
        <w:t>Superior Tribunal de Justiça. (</w:t>
      </w:r>
      <w:proofErr w:type="spellStart"/>
      <w:r w:rsidRPr="00B43AFC">
        <w:rPr>
          <w:lang w:val="pt-BR"/>
        </w:rPr>
        <w:t>n.d</w:t>
      </w:r>
      <w:proofErr w:type="spellEnd"/>
      <w:r w:rsidRPr="00B43AFC">
        <w:rPr>
          <w:lang w:val="pt-BR"/>
        </w:rPr>
        <w:t>.). **Gestão sustentável**. Disponível em [</w:t>
      </w:r>
      <w:proofErr w:type="gramStart"/>
      <w:r w:rsidRPr="00B43AFC">
        <w:rPr>
          <w:lang w:val="pt-BR"/>
        </w:rPr>
        <w:t>https://www.stj.jus.br/sites/portalp/Institucional/Gestao-sustentavel](</w:t>
      </w:r>
      <w:proofErr w:type="gramEnd"/>
      <w:r w:rsidRPr="00B43AFC">
        <w:rPr>
          <w:lang w:val="pt-BR"/>
        </w:rPr>
        <w:t>https://www.stj.jus.br/sites/portalp/Institucional/Gestao-sustentavel). Acesso em 01 de julho de 2024.</w:t>
      </w:r>
    </w:p>
    <w:p w:rsidRPr="003D1020" w:rsidR="003D1020" w:rsidP="00B227D3" w:rsidRDefault="003D1020" w14:paraId="34EC79B1" w14:textId="22B509A8">
      <w:pPr>
        <w:pStyle w:val="13bibitem"/>
        <w:spacing w:before="240"/>
        <w:rPr>
          <w:lang w:val="pt-BR"/>
        </w:rPr>
      </w:pPr>
      <w:r w:rsidRPr="003D1020">
        <w:rPr>
          <w:lang w:val="pt-BR"/>
        </w:rPr>
        <w:t>Tribunal de Contas da União. (</w:t>
      </w:r>
      <w:proofErr w:type="spellStart"/>
      <w:r w:rsidRPr="003D1020">
        <w:rPr>
          <w:lang w:val="pt-BR"/>
        </w:rPr>
        <w:t>n.d</w:t>
      </w:r>
      <w:proofErr w:type="spellEnd"/>
      <w:r w:rsidRPr="003D1020">
        <w:rPr>
          <w:lang w:val="pt-BR"/>
        </w:rPr>
        <w:t>.).</w:t>
      </w:r>
      <w:r>
        <w:rPr>
          <w:lang w:val="pt-BR"/>
        </w:rPr>
        <w:t xml:space="preserve"> </w:t>
      </w:r>
      <w:r w:rsidRPr="003D1020">
        <w:rPr>
          <w:i/>
          <w:iCs/>
          <w:lang w:val="pt-BR"/>
        </w:rPr>
        <w:t>Compras Públicas Sustentáveis</w:t>
      </w:r>
      <w:r w:rsidRPr="003D1020">
        <w:rPr>
          <w:lang w:val="pt-BR"/>
        </w:rPr>
        <w:t>. Recuperado em 13 de outubro de 2024, de https://sites.tcu.gov.br/compras-publicas-sustentaveis/o-que-sao-compras-publicas-sustentaveis.html</w:t>
      </w:r>
    </w:p>
    <w:p w:rsidR="00B227D3" w:rsidP="00B227D3" w:rsidRDefault="00B227D3" w14:paraId="59283F3B" w14:textId="77777777">
      <w:pPr>
        <w:pStyle w:val="13bibitem"/>
        <w:spacing w:before="240"/>
        <w:rPr>
          <w:lang w:val="pt-BR"/>
        </w:rPr>
      </w:pPr>
      <w:r w:rsidRPr="00B43AFC">
        <w:rPr>
          <w:lang w:val="pt-BR"/>
        </w:rPr>
        <w:t>Tribunal de Justiça do Distrito Federal e Territórios. (</w:t>
      </w:r>
      <w:proofErr w:type="spellStart"/>
      <w:r w:rsidRPr="00B43AFC">
        <w:rPr>
          <w:lang w:val="pt-BR"/>
        </w:rPr>
        <w:t>n.d</w:t>
      </w:r>
      <w:proofErr w:type="spellEnd"/>
      <w:r w:rsidRPr="00B43AFC">
        <w:rPr>
          <w:lang w:val="pt-BR"/>
        </w:rPr>
        <w:t>.). **Manuais**. Disponível em [</w:t>
      </w:r>
      <w:proofErr w:type="gramStart"/>
      <w:r w:rsidRPr="00B43AFC">
        <w:rPr>
          <w:lang w:val="pt-BR"/>
        </w:rPr>
        <w:t>https://www.tjdft.jus.br/informacoes/programas-projetos-e-acoes/viver-direito/publicacoes/manuais/manuais](</w:t>
      </w:r>
      <w:proofErr w:type="gramEnd"/>
      <w:r w:rsidRPr="00B43AFC">
        <w:rPr>
          <w:lang w:val="pt-BR"/>
        </w:rPr>
        <w:t>https://www.tjdft.jus.br/informacoes/programas-projetos-e-acoes/viver-direito/publicacoes/manuais/manuais). Acesso em 01 de julho de 2024.</w:t>
      </w:r>
    </w:p>
    <w:p w:rsidRPr="00C43933" w:rsidR="00C43933" w:rsidP="00C43933" w:rsidRDefault="00C43933" w14:paraId="33F59F33" w14:textId="2CA4FB08">
      <w:pPr>
        <w:pStyle w:val="13bibitem"/>
        <w:spacing w:before="240"/>
        <w:rPr>
          <w:lang w:val="pt-BR"/>
        </w:rPr>
      </w:pPr>
      <w:r w:rsidRPr="00C43933">
        <w:rPr>
          <w:lang w:val="pt-BR"/>
        </w:rPr>
        <w:t>Tribunal de Justiça do Distrito Federal e dos Territórios. (</w:t>
      </w:r>
      <w:proofErr w:type="spellStart"/>
      <w:r w:rsidRPr="00C43933">
        <w:rPr>
          <w:lang w:val="pt-BR"/>
        </w:rPr>
        <w:t>n.d</w:t>
      </w:r>
      <w:proofErr w:type="spellEnd"/>
      <w:r w:rsidRPr="00C43933">
        <w:rPr>
          <w:lang w:val="pt-BR"/>
        </w:rPr>
        <w:t>.).</w:t>
      </w:r>
      <w:r w:rsidR="003D1020">
        <w:rPr>
          <w:lang w:val="pt-BR"/>
        </w:rPr>
        <w:t xml:space="preserve"> </w:t>
      </w:r>
      <w:r w:rsidRPr="00C43933">
        <w:rPr>
          <w:i/>
          <w:iCs/>
          <w:lang w:val="pt-BR"/>
        </w:rPr>
        <w:t>Viver Direito - Tribunal de Justiça do Distrito Federal e dos Territórios</w:t>
      </w:r>
      <w:r w:rsidRPr="00C43933">
        <w:rPr>
          <w:lang w:val="pt-BR"/>
        </w:rPr>
        <w:t>. Recuperado em 13 de outubro de 2024, de https://www.tjdft.jus.br/informacoes/programas-projetos-e-acoes/viver-direito</w:t>
      </w:r>
    </w:p>
    <w:p w:rsidRPr="00C43933" w:rsidR="00C43933" w:rsidP="00C43933" w:rsidRDefault="00C43933" w14:paraId="70E94329" w14:textId="37E88702">
      <w:pPr>
        <w:pStyle w:val="13bibitem"/>
        <w:spacing w:before="240"/>
        <w:rPr>
          <w:lang w:val="pt-BR"/>
        </w:rPr>
      </w:pPr>
      <w:r w:rsidRPr="00C43933">
        <w:rPr>
          <w:lang w:val="pt-BR"/>
        </w:rPr>
        <w:t>Tribunal de Justiça do Distrito Federal e dos Territórios. (2023).</w:t>
      </w:r>
      <w:r w:rsidR="003D1020">
        <w:rPr>
          <w:lang w:val="pt-BR"/>
        </w:rPr>
        <w:t xml:space="preserve"> </w:t>
      </w:r>
      <w:r w:rsidRPr="00C43933">
        <w:rPr>
          <w:i/>
          <w:iCs/>
          <w:lang w:val="pt-BR"/>
        </w:rPr>
        <w:t>Viver Direito 13 anos: TJDFT reduz consumo de papel (85%), água (51%) e energia (47%)</w:t>
      </w:r>
      <w:r w:rsidRPr="00C43933">
        <w:rPr>
          <w:lang w:val="pt-BR"/>
        </w:rPr>
        <w:t>. Recuperado em 13 de outubro de 2024, de https://www.tjdft.jus.br/institucional/imprensa/noticias/2023/agosto/viver-direito-completa-13-anos-tjdft-reduz-85-no-consumo-de-papel-51-de-agua-e-47-de-energia</w:t>
      </w:r>
    </w:p>
    <w:p w:rsidR="00B227D3" w:rsidP="00B227D3" w:rsidRDefault="00B227D3" w14:paraId="780E9BB0" w14:textId="77777777">
      <w:pPr>
        <w:pStyle w:val="13bibitem"/>
        <w:spacing w:before="240"/>
        <w:rPr>
          <w:lang w:val="pt-BR"/>
        </w:rPr>
      </w:pPr>
      <w:r w:rsidRPr="00B43AFC">
        <w:rPr>
          <w:lang w:val="pt-BR"/>
        </w:rPr>
        <w:t>Tribunal de Justiça do Estado de Mato Grosso. (</w:t>
      </w:r>
      <w:proofErr w:type="spellStart"/>
      <w:r w:rsidRPr="00B43AFC">
        <w:rPr>
          <w:lang w:val="pt-BR"/>
        </w:rPr>
        <w:t>n.d</w:t>
      </w:r>
      <w:proofErr w:type="spellEnd"/>
      <w:r w:rsidRPr="00B43AFC">
        <w:rPr>
          <w:lang w:val="pt-BR"/>
        </w:rPr>
        <w:t>.). **Núcleo de Sustentabilidade**. Disponível em [</w:t>
      </w:r>
      <w:proofErr w:type="gramStart"/>
      <w:r w:rsidRPr="00B43AFC">
        <w:rPr>
          <w:lang w:val="pt-BR"/>
        </w:rPr>
        <w:t>https://nucleodesustentabilidade.tjmt.jus.br/](</w:t>
      </w:r>
      <w:proofErr w:type="gramEnd"/>
      <w:r w:rsidRPr="00B43AFC">
        <w:rPr>
          <w:lang w:val="pt-BR"/>
        </w:rPr>
        <w:t>https://nucleodesustentabilidade.tjmt.jus.br/). Acesso em 01 de julho de 2024.</w:t>
      </w:r>
    </w:p>
    <w:p w:rsidRPr="00997C6C" w:rsidR="00997C6C" w:rsidP="00B227D3" w:rsidRDefault="00997C6C" w14:paraId="6F7220B8" w14:textId="215D48AB">
      <w:pPr>
        <w:pStyle w:val="13bibitem"/>
        <w:spacing w:before="240"/>
        <w:rPr>
          <w:lang w:val="pt-BR"/>
        </w:rPr>
      </w:pPr>
      <w:r w:rsidRPr="00997C6C">
        <w:rPr>
          <w:lang w:val="pt-BR"/>
        </w:rPr>
        <w:t>Tribunal de Justiça do Estado de Mato Grosso. (2023).</w:t>
      </w:r>
      <w:r w:rsidR="003D1020">
        <w:rPr>
          <w:lang w:val="pt-BR"/>
        </w:rPr>
        <w:t xml:space="preserve"> </w:t>
      </w:r>
      <w:r w:rsidRPr="00997C6C">
        <w:rPr>
          <w:i/>
          <w:iCs/>
          <w:lang w:val="pt-BR"/>
        </w:rPr>
        <w:t>Plano de Gerenciamento de Resíduos Sólidos (PGRS)</w:t>
      </w:r>
      <w:r w:rsidRPr="00997C6C">
        <w:rPr>
          <w:lang w:val="pt-BR"/>
        </w:rPr>
        <w:t>. Núcleo de Sustentabilidade. https://nucleodesustentabilidade-mc.tjmt.jus.br/portalnucleosustentabilidade-prod/cms/PGRS_TJMT_VERSAO_FINAL_22_02_2023_1_fb23d183a3.pdf</w:t>
      </w:r>
    </w:p>
    <w:p w:rsidRPr="00B43AFC" w:rsidR="00B227D3" w:rsidP="00B227D3" w:rsidRDefault="00B227D3" w14:paraId="6377A64C" w14:textId="77777777">
      <w:pPr>
        <w:pStyle w:val="13bibitem"/>
        <w:spacing w:before="240"/>
        <w:rPr>
          <w:lang w:val="pt-BR"/>
        </w:rPr>
      </w:pPr>
      <w:r w:rsidRPr="00B43AFC">
        <w:rPr>
          <w:lang w:val="pt-BR"/>
        </w:rPr>
        <w:t>Tribunal de Justiça do Estado do Rio Grande do Sul. (</w:t>
      </w:r>
      <w:proofErr w:type="spellStart"/>
      <w:r w:rsidRPr="00B43AFC">
        <w:rPr>
          <w:lang w:val="pt-BR"/>
        </w:rPr>
        <w:t>n.d</w:t>
      </w:r>
      <w:proofErr w:type="spellEnd"/>
      <w:r w:rsidRPr="00B43AFC">
        <w:rPr>
          <w:lang w:val="pt-BR"/>
        </w:rPr>
        <w:t>.). **Programa de Gestão Ambiental e ECOJUS**. Disponível em [</w:t>
      </w:r>
      <w:proofErr w:type="gramStart"/>
      <w:r w:rsidRPr="00B43AFC">
        <w:rPr>
          <w:lang w:val="pt-BR"/>
        </w:rPr>
        <w:t>https://www.tjrs.jus.br/novo/institucional/o-tjrs/programa-de-gestao-ambiental-e-ecojus/](</w:t>
      </w:r>
      <w:proofErr w:type="gramEnd"/>
      <w:r w:rsidRPr="00B43AFC">
        <w:rPr>
          <w:lang w:val="pt-BR"/>
        </w:rPr>
        <w:t>https://www.tjrs.jus.br/novo/institucional/o-tjrs/programa-de-gestao-ambiental-e-ecojus/). Acesso em 01 de julho de 2024.</w:t>
      </w:r>
    </w:p>
    <w:p w:rsidRPr="00B43AFC" w:rsidR="00B227D3" w:rsidP="00B227D3" w:rsidRDefault="00B227D3" w14:paraId="00339917" w14:textId="77777777">
      <w:pPr>
        <w:pStyle w:val="13bibitem"/>
        <w:spacing w:before="240"/>
        <w:rPr>
          <w:lang w:val="pt-BR"/>
        </w:rPr>
      </w:pPr>
      <w:r w:rsidRPr="00B43AFC">
        <w:rPr>
          <w:lang w:val="pt-BR"/>
        </w:rPr>
        <w:t>Tribunal de Justiça Militar do Estado de São Paulo. (</w:t>
      </w:r>
      <w:proofErr w:type="spellStart"/>
      <w:r w:rsidRPr="00B43AFC">
        <w:rPr>
          <w:lang w:val="pt-BR"/>
        </w:rPr>
        <w:t>n.d</w:t>
      </w:r>
      <w:proofErr w:type="spellEnd"/>
      <w:r w:rsidRPr="00B43AFC">
        <w:rPr>
          <w:lang w:val="pt-BR"/>
        </w:rPr>
        <w:t>.). **Gestão socioambiental e acessibilidade**. Disponível em [</w:t>
      </w:r>
      <w:proofErr w:type="gramStart"/>
      <w:r w:rsidRPr="00B43AFC">
        <w:rPr>
          <w:lang w:val="pt-BR"/>
        </w:rPr>
        <w:t>https://www.tjmsp.jus.br/gestao-socioambiental-acessibilidade/](</w:t>
      </w:r>
      <w:proofErr w:type="gramEnd"/>
      <w:r w:rsidRPr="00B43AFC">
        <w:rPr>
          <w:lang w:val="pt-BR"/>
        </w:rPr>
        <w:t>https://www.tjmsp.jus.br/gestao-socioambiental-acessibilidade/). Acesso em 01 de julho de 2024.</w:t>
      </w:r>
    </w:p>
    <w:p w:rsidR="00B227D3" w:rsidP="00B227D3" w:rsidRDefault="00B227D3" w14:paraId="5684B4E9" w14:textId="77777777">
      <w:pPr>
        <w:pStyle w:val="13bibitem"/>
        <w:spacing w:before="240"/>
        <w:rPr>
          <w:lang w:val="pt-BR"/>
        </w:rPr>
      </w:pPr>
      <w:r w:rsidRPr="00B43AFC">
        <w:rPr>
          <w:lang w:val="pt-BR"/>
        </w:rPr>
        <w:t>Tribunal Regional do Trabalho da 3ª Região. (</w:t>
      </w:r>
      <w:proofErr w:type="spellStart"/>
      <w:r w:rsidRPr="00B43AFC">
        <w:rPr>
          <w:lang w:val="pt-BR"/>
        </w:rPr>
        <w:t>n.d</w:t>
      </w:r>
      <w:proofErr w:type="spellEnd"/>
      <w:r w:rsidRPr="00B43AFC">
        <w:rPr>
          <w:lang w:val="pt-BR"/>
        </w:rPr>
        <w:t>.). **Responsabilidade socioambiental**. Disponível em [</w:t>
      </w:r>
      <w:proofErr w:type="gramStart"/>
      <w:r w:rsidRPr="00B43AFC">
        <w:rPr>
          <w:lang w:val="pt-BR"/>
        </w:rPr>
        <w:t>https://portal.trt3.jus.br/internet/institucional/responsabilidade-</w:t>
      </w:r>
      <w:r w:rsidRPr="00B43AFC">
        <w:rPr>
          <w:lang w:val="pt-BR"/>
        </w:rPr>
        <w:lastRenderedPageBreak/>
        <w:t>socioambiental](</w:t>
      </w:r>
      <w:proofErr w:type="gramEnd"/>
      <w:r w:rsidRPr="00B43AFC">
        <w:rPr>
          <w:lang w:val="pt-BR"/>
        </w:rPr>
        <w:t>https://portal.trt3.jus.br/internet/institucional/responsabilidade-socioambiental). Acesso em 01 de julho de 2024.</w:t>
      </w:r>
    </w:p>
    <w:p w:rsidRPr="006F101C" w:rsidR="006F101C" w:rsidP="00B227D3" w:rsidRDefault="006F101C" w14:paraId="065E4780" w14:textId="74E93EA9">
      <w:pPr>
        <w:pStyle w:val="13bibitem"/>
        <w:spacing w:before="240"/>
        <w:rPr>
          <w:lang w:val="pt-BR"/>
        </w:rPr>
      </w:pPr>
      <w:r w:rsidRPr="006F101C">
        <w:rPr>
          <w:lang w:val="pt-BR"/>
        </w:rPr>
        <w:t>Tribunal Regional Eleitoral de Minas Gerais. (</w:t>
      </w:r>
      <w:proofErr w:type="spellStart"/>
      <w:r w:rsidRPr="006F101C">
        <w:rPr>
          <w:lang w:val="pt-BR"/>
        </w:rPr>
        <w:t>n.d</w:t>
      </w:r>
      <w:proofErr w:type="spellEnd"/>
      <w:r w:rsidRPr="006F101C">
        <w:rPr>
          <w:lang w:val="pt-BR"/>
        </w:rPr>
        <w:t>.).</w:t>
      </w:r>
      <w:r w:rsidR="003D1020">
        <w:rPr>
          <w:lang w:val="pt-BR"/>
        </w:rPr>
        <w:t xml:space="preserve"> </w:t>
      </w:r>
      <w:r w:rsidRPr="006F101C">
        <w:rPr>
          <w:i/>
          <w:iCs/>
          <w:lang w:val="pt-BR"/>
        </w:rPr>
        <w:t>Rede Sustenta Minas — Tribunal Regional Eleitoral de Minas Gerais</w:t>
      </w:r>
      <w:r w:rsidRPr="006F101C">
        <w:rPr>
          <w:lang w:val="pt-BR"/>
        </w:rPr>
        <w:t>. Recuperado em 13 de outubro de 2024, de https://www.tre-mg.jus.br/transparencia-e-prestacao-de-contas/plano-de-logistica-sustentavel-1/rede-sustenta-minas</w:t>
      </w:r>
      <w:r>
        <w:rPr>
          <w:lang w:val="pt-BR"/>
        </w:rPr>
        <w:t>.</w:t>
      </w:r>
    </w:p>
    <w:p w:rsidRPr="00B43AFC" w:rsidR="00B227D3" w:rsidP="00B227D3" w:rsidRDefault="00B227D3" w14:paraId="3C1D3945" w14:textId="77777777">
      <w:pPr>
        <w:pStyle w:val="13bibitem"/>
        <w:spacing w:before="240"/>
        <w:rPr>
          <w:lang w:val="pt-BR"/>
        </w:rPr>
      </w:pPr>
      <w:r w:rsidRPr="00B43AFC">
        <w:rPr>
          <w:lang w:val="pt-BR"/>
        </w:rPr>
        <w:t>Tribunal Regional Eleitoral de Pernambuco. (</w:t>
      </w:r>
      <w:proofErr w:type="spellStart"/>
      <w:r w:rsidRPr="00B43AFC">
        <w:rPr>
          <w:lang w:val="pt-BR"/>
        </w:rPr>
        <w:t>n.d</w:t>
      </w:r>
      <w:proofErr w:type="spellEnd"/>
      <w:r w:rsidRPr="00B43AFC">
        <w:rPr>
          <w:lang w:val="pt-BR"/>
        </w:rPr>
        <w:t>.). **Sustentabilidade**. Disponível em [</w:t>
      </w:r>
      <w:proofErr w:type="gramStart"/>
      <w:r w:rsidRPr="00B43AFC">
        <w:rPr>
          <w:lang w:val="pt-BR"/>
        </w:rPr>
        <w:t>https://www.tre-pe.jus.br/institucional/sustentabilidade](</w:t>
      </w:r>
      <w:proofErr w:type="gramEnd"/>
      <w:r w:rsidRPr="00B43AFC">
        <w:rPr>
          <w:lang w:val="pt-BR"/>
        </w:rPr>
        <w:t>https://www.tre-pe.jus.br/institucional/sustentabilidade). Acesso em 01 de julho de 2024.</w:t>
      </w:r>
    </w:p>
    <w:p w:rsidRPr="00B43AFC" w:rsidR="00B227D3" w:rsidP="00B227D3" w:rsidRDefault="00B227D3" w14:paraId="482AE023" w14:textId="77777777">
      <w:pPr>
        <w:pStyle w:val="13bibitem"/>
        <w:spacing w:before="240"/>
        <w:rPr>
          <w:lang w:val="pt-BR"/>
        </w:rPr>
      </w:pPr>
      <w:r w:rsidRPr="00B43AFC">
        <w:rPr>
          <w:lang w:val="pt-BR"/>
        </w:rPr>
        <w:t>Tribunal Regional Federal da 1ª Região. (</w:t>
      </w:r>
      <w:proofErr w:type="spellStart"/>
      <w:r w:rsidRPr="00B43AFC">
        <w:rPr>
          <w:lang w:val="pt-BR"/>
        </w:rPr>
        <w:t>n.d</w:t>
      </w:r>
      <w:proofErr w:type="spellEnd"/>
      <w:r w:rsidRPr="00B43AFC">
        <w:rPr>
          <w:lang w:val="pt-BR"/>
        </w:rPr>
        <w:t>.). **Gestão socioambiental**. Disponível em [</w:t>
      </w:r>
      <w:proofErr w:type="gramStart"/>
      <w:r w:rsidRPr="00B43AFC">
        <w:rPr>
          <w:lang w:val="pt-BR"/>
        </w:rPr>
        <w:t>https://www.trf1.jus.br/sjap/gestao-socioambiental/](</w:t>
      </w:r>
      <w:proofErr w:type="gramEnd"/>
      <w:r w:rsidRPr="00B43AFC">
        <w:rPr>
          <w:lang w:val="pt-BR"/>
        </w:rPr>
        <w:t>https://www.trf1.jus.br/sjap/gestao-socioambiental/). Acesso em 01 de julho de 2024.</w:t>
      </w:r>
    </w:p>
    <w:p w:rsidRPr="00475944" w:rsidR="00084B36" w:rsidP="00475944" w:rsidRDefault="00084B36" w14:paraId="2B2A7697" w14:textId="77777777">
      <w:pPr>
        <w:pStyle w:val="13bibitem"/>
        <w:spacing w:before="240"/>
        <w:rPr>
          <w:lang w:val="pt-BR"/>
        </w:rPr>
      </w:pPr>
      <w:r w:rsidRPr="00475944">
        <w:rPr>
          <w:lang w:val="pt-BR"/>
        </w:rPr>
        <w:t xml:space="preserve">Uehara, T. (2020). </w:t>
      </w:r>
      <w:proofErr w:type="spellStart"/>
      <w:r w:rsidRPr="00CD6518">
        <w:rPr>
          <w:lang w:val="pt-BR"/>
        </w:rPr>
        <w:t>Public</w:t>
      </w:r>
      <w:proofErr w:type="spellEnd"/>
      <w:r w:rsidRPr="00CD6518">
        <w:rPr>
          <w:lang w:val="pt-BR"/>
        </w:rPr>
        <w:t xml:space="preserve"> </w:t>
      </w:r>
      <w:proofErr w:type="spellStart"/>
      <w:r w:rsidRPr="00CD6518">
        <w:rPr>
          <w:lang w:val="pt-BR"/>
        </w:rPr>
        <w:t>procurement</w:t>
      </w:r>
      <w:proofErr w:type="spellEnd"/>
      <w:r w:rsidRPr="00CD6518">
        <w:rPr>
          <w:lang w:val="pt-BR"/>
        </w:rPr>
        <w:t xml:space="preserve"> for </w:t>
      </w:r>
      <w:proofErr w:type="spellStart"/>
      <w:r w:rsidRPr="00CD6518">
        <w:rPr>
          <w:lang w:val="pt-BR"/>
        </w:rPr>
        <w:t>sustainable</w:t>
      </w:r>
      <w:proofErr w:type="spellEnd"/>
      <w:r w:rsidRPr="00CD6518">
        <w:rPr>
          <w:lang w:val="pt-BR"/>
        </w:rPr>
        <w:t xml:space="preserve"> </w:t>
      </w:r>
      <w:proofErr w:type="spellStart"/>
      <w:r w:rsidRPr="00CD6518">
        <w:rPr>
          <w:lang w:val="pt-BR"/>
        </w:rPr>
        <w:t>development</w:t>
      </w:r>
      <w:proofErr w:type="spellEnd"/>
      <w:r w:rsidRPr="00CD6518">
        <w:rPr>
          <w:lang w:val="pt-BR"/>
        </w:rPr>
        <w:t xml:space="preserve">: A framework for </w:t>
      </w:r>
      <w:proofErr w:type="spellStart"/>
      <w:r w:rsidRPr="00CD6518">
        <w:rPr>
          <w:lang w:val="pt-BR"/>
        </w:rPr>
        <w:t>the</w:t>
      </w:r>
      <w:proofErr w:type="spellEnd"/>
      <w:r w:rsidRPr="00CD6518">
        <w:rPr>
          <w:lang w:val="pt-BR"/>
        </w:rPr>
        <w:t xml:space="preserve"> </w:t>
      </w:r>
      <w:proofErr w:type="spellStart"/>
      <w:r w:rsidRPr="00CD6518">
        <w:rPr>
          <w:lang w:val="pt-BR"/>
        </w:rPr>
        <w:t>public</w:t>
      </w:r>
      <w:proofErr w:type="spellEnd"/>
      <w:r w:rsidRPr="00CD6518">
        <w:rPr>
          <w:lang w:val="pt-BR"/>
        </w:rPr>
        <w:t xml:space="preserve"> sector. </w:t>
      </w:r>
      <w:r w:rsidRPr="00475944">
        <w:rPr>
          <w:lang w:val="pt-BR"/>
        </w:rPr>
        <w:t xml:space="preserve">Chatham </w:t>
      </w:r>
      <w:proofErr w:type="spellStart"/>
      <w:r w:rsidRPr="00475944">
        <w:rPr>
          <w:lang w:val="pt-BR"/>
        </w:rPr>
        <w:t>House</w:t>
      </w:r>
      <w:proofErr w:type="spellEnd"/>
      <w:r w:rsidRPr="00475944">
        <w:rPr>
          <w:lang w:val="pt-BR"/>
        </w:rPr>
        <w:t>.</w:t>
      </w:r>
    </w:p>
    <w:p w:rsidRPr="00CD6518" w:rsidR="00084B36" w:rsidP="00475944" w:rsidRDefault="00084B36" w14:paraId="171448AA" w14:textId="77777777">
      <w:pPr>
        <w:pStyle w:val="13bibitem"/>
        <w:spacing w:before="240"/>
        <w:rPr>
          <w:lang w:val="pt-BR"/>
        </w:rPr>
      </w:pPr>
      <w:r w:rsidRPr="00CD6518">
        <w:t xml:space="preserve">United Nations. (2002). </w:t>
      </w:r>
      <w:r w:rsidRPr="00D362BC">
        <w:t xml:space="preserve">Report of the world summit on sustainable development — Johannesburg, South Africa. </w:t>
      </w:r>
      <w:r w:rsidRPr="00CD6518">
        <w:rPr>
          <w:lang w:val="pt-BR"/>
        </w:rPr>
        <w:t>26 ago./4 set.</w:t>
      </w:r>
    </w:p>
    <w:p w:rsidRPr="00475944" w:rsidR="00084B36" w:rsidP="00475944" w:rsidRDefault="00084B36" w14:paraId="00345204" w14:textId="77777777">
      <w:pPr>
        <w:pStyle w:val="13bibitem"/>
        <w:spacing w:before="240"/>
        <w:rPr>
          <w:lang w:val="pt-BR"/>
        </w:rPr>
      </w:pPr>
      <w:r w:rsidRPr="00475944">
        <w:rPr>
          <w:lang w:val="pt-BR"/>
        </w:rPr>
        <w:t>Valente, M. A. L. (2011). Marco legal das licitações e compras sustentáveis na Administração Pública. Câmara dos deputados.</w:t>
      </w:r>
    </w:p>
    <w:bookmarkEnd w:id="16"/>
    <w:p w:rsidRPr="00084B36" w:rsidR="00084B36" w:rsidP="00084B36" w:rsidRDefault="00084B36" w14:paraId="4E25CEDD" w14:textId="77777777">
      <w:pPr>
        <w:pStyle w:val="13bibitem"/>
        <w:spacing w:before="240"/>
        <w:rPr>
          <w:lang w:val="pt-BR"/>
        </w:rPr>
      </w:pPr>
    </w:p>
    <w:p w:rsidRPr="00870E35" w:rsidR="00084B36" w:rsidP="006D12DE" w:rsidRDefault="00084B36" w14:paraId="47EB8A2C" w14:textId="77777777">
      <w:pPr>
        <w:pStyle w:val="13bibitem"/>
        <w:rPr>
          <w:lang w:val="pt-PT"/>
        </w:rPr>
      </w:pPr>
    </w:p>
    <w:sectPr w:rsidRPr="00870E35" w:rsidR="00084B36" w:rsidSect="006033D3">
      <w:headerReference w:type="even" r:id="rId11"/>
      <w:headerReference w:type="default" r:id="rId12"/>
      <w:footerReference w:type="even" r:id="rId13"/>
      <w:footerReference w:type="default" r:id="rId14"/>
      <w:headerReference w:type="first" r:id="rId15"/>
      <w:footerReference w:type="first" r:id="rId16"/>
      <w:pgSz w:w="9356" w:h="13268" w:orient="portrait" w:code="9"/>
      <w:pgMar w:top="680" w:right="794" w:bottom="907" w:left="964" w:header="680" w:footer="567" w:gutter="0"/>
      <w:pgNumType w:start="1"/>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36EEF" w:rsidRDefault="00536EEF" w14:paraId="22F03BC4" w14:textId="77777777">
      <w:r>
        <w:separator/>
      </w:r>
    </w:p>
  </w:endnote>
  <w:endnote w:type="continuationSeparator" w:id="0">
    <w:p w:rsidR="00536EEF" w:rsidRDefault="00536EEF" w14:paraId="0C5C076E"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25E0" w:rsidP="00832093" w:rsidRDefault="006D25E0" w14:paraId="17017A35" w14:textId="77777777">
    <w:pPr>
      <w:pStyle w:val="Rodap"/>
      <w:tabs>
        <w:tab w:val="clear" w:pos="4320"/>
        <w:tab w:val="clear" w:pos="8640"/>
      </w:tabs>
    </w:pPr>
    <w:r>
      <w:tab/>
    </w:r>
    <w:r>
      <w:rPr>
        <w:rStyle w:val="Nmerodepgina"/>
      </w:rPr>
      <w:fldChar w:fldCharType="begin"/>
    </w:r>
    <w:r>
      <w:rPr>
        <w:rStyle w:val="Nmerodepgina"/>
      </w:rPr>
      <w:instrText xml:space="preserve"> PAGE </w:instrText>
    </w:r>
    <w:r>
      <w:rPr>
        <w:rStyle w:val="Nmerodepgina"/>
      </w:rPr>
      <w:fldChar w:fldCharType="separate"/>
    </w:r>
    <w:r w:rsidR="00D50A5F">
      <w:rPr>
        <w:rStyle w:val="Nmerodepgina"/>
        <w:noProof/>
      </w:rPr>
      <w:t>2</w:t>
    </w:r>
    <w:r>
      <w:rPr>
        <w:rStyle w:val="Nmerodepgina"/>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25E0" w:rsidP="00832093" w:rsidRDefault="006D25E0" w14:paraId="31CD77FE" w14:textId="77777777">
    <w:pPr>
      <w:pStyle w:val="Rodap"/>
      <w:jc w:val="right"/>
    </w:pPr>
    <w:r>
      <w:rPr>
        <w:rStyle w:val="Nmerodepgina"/>
      </w:rPr>
      <w:fldChar w:fldCharType="begin"/>
    </w:r>
    <w:r>
      <w:rPr>
        <w:rStyle w:val="Nmerodepgina"/>
      </w:rPr>
      <w:instrText xml:space="preserve"> PAGE </w:instrText>
    </w:r>
    <w:r>
      <w:rPr>
        <w:rStyle w:val="Nmerodepgina"/>
      </w:rPr>
      <w:fldChar w:fldCharType="separate"/>
    </w:r>
    <w:r w:rsidR="00D50A5F">
      <w:rPr>
        <w:rStyle w:val="Nmerodepgina"/>
        <w:noProof/>
      </w:rPr>
      <w:t>3</w:t>
    </w:r>
    <w:r>
      <w:rPr>
        <w:rStyle w:val="Nmerodepgina"/>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25E0" w:rsidRDefault="006D25E0" w14:paraId="212AF3E1" w14:textId="77777777">
    <w:pPr>
      <w:pStyle w:val="Rodap"/>
      <w:jc w:val="right"/>
      <w:rPr>
        <w:rStyle w:val="Nmerodepgina"/>
        <w:lang w:val="pt-PT"/>
      </w:rPr>
    </w:pPr>
    <w:r>
      <w:rPr>
        <w:rStyle w:val="Nmerodepgina"/>
        <w:lang w:val="pt-PT"/>
      </w:rPr>
      <w:fldChar w:fldCharType="begin"/>
    </w:r>
    <w:r>
      <w:rPr>
        <w:rStyle w:val="Nmerodepgina"/>
        <w:lang w:val="pt-PT"/>
      </w:rPr>
      <w:instrText xml:space="preserve"> PAGE </w:instrText>
    </w:r>
    <w:r>
      <w:rPr>
        <w:rStyle w:val="Nmerodepgina"/>
        <w:lang w:val="pt-PT"/>
      </w:rPr>
      <w:fldChar w:fldCharType="separate"/>
    </w:r>
    <w:r w:rsidR="00D50A5F">
      <w:rPr>
        <w:rStyle w:val="Nmerodepgina"/>
        <w:noProof/>
        <w:lang w:val="pt-PT"/>
      </w:rPr>
      <w:t>1</w:t>
    </w:r>
    <w:r>
      <w:rPr>
        <w:rStyle w:val="Nmerodepgina"/>
        <w:lang w:val="pt-PT"/>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36EEF" w:rsidRDefault="00536EEF" w14:paraId="28CD1094" w14:textId="77777777">
      <w:r>
        <w:separator/>
      </w:r>
    </w:p>
  </w:footnote>
  <w:footnote w:type="continuationSeparator" w:id="0">
    <w:p w:rsidR="00536EEF" w:rsidRDefault="00536EEF" w14:paraId="036958A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25E0" w:rsidRDefault="006D25E0" w14:paraId="045B265E" w14:textId="77777777">
    <w:pPr>
      <w:pStyle w:val="Cabealho"/>
      <w:ind w:right="360"/>
    </w:pPr>
  </w:p>
  <w:p w:rsidR="006D25E0" w:rsidRDefault="006D25E0" w14:paraId="37DB905B"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D25E0" w:rsidRDefault="006D25E0" w14:paraId="47E19A1B" w14:textId="77777777">
    <w:pPr>
      <w:pStyle w:val="Cabealho"/>
      <w:ind w:right="360"/>
    </w:pPr>
  </w:p>
  <w:p w:rsidR="006D25E0" w:rsidRDefault="006D25E0" w14:paraId="34E1CE0F" w14:textId="7777777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4A6879" w:rsidR="004A6879" w:rsidRDefault="00D84FF9" w14:paraId="1BF5E3B0" w14:textId="67404DF7">
    <w:pPr>
      <w:pStyle w:val="Cabealho"/>
      <w:jc w:val="right"/>
      <w:rPr>
        <w:rFonts w:ascii="Arial" w:hAnsi="Arial" w:cs="Arial"/>
        <w:i/>
        <w:iCs/>
        <w:sz w:val="14"/>
        <w:szCs w:val="14"/>
        <w:lang w:val="pt-PT"/>
      </w:rPr>
    </w:pPr>
    <w:r w:rsidRPr="004A6879">
      <w:rPr>
        <w:rFonts w:ascii="Arial" w:hAnsi="Arial" w:cs="Arial"/>
        <w:i/>
        <w:iCs/>
        <w:sz w:val="14"/>
        <w:szCs w:val="14"/>
        <w:vertAlign w:val="superscript"/>
        <w:lang w:val="pt-PT"/>
      </w:rPr>
      <w:t xml:space="preserve">© </w:t>
    </w:r>
    <w:r w:rsidR="00A31F62">
      <w:rPr>
        <w:rFonts w:ascii="Arial" w:hAnsi="Arial" w:cs="Arial"/>
        <w:i/>
        <w:iCs/>
        <w:sz w:val="14"/>
        <w:szCs w:val="14"/>
        <w:lang w:val="pt-PT"/>
      </w:rPr>
      <w:t>e-Sustainability2</w:t>
    </w:r>
    <w:r w:rsidR="001A165C">
      <w:rPr>
        <w:rFonts w:ascii="Arial" w:hAnsi="Arial" w:cs="Arial"/>
        <w:i/>
        <w:iCs/>
        <w:sz w:val="14"/>
        <w:szCs w:val="14"/>
        <w:lang w:val="pt-PT"/>
      </w:rPr>
      <w:t>4</w:t>
    </w:r>
    <w:r w:rsidRPr="004A6879" w:rsidR="004A6879">
      <w:rPr>
        <w:rFonts w:ascii="Arial" w:hAnsi="Arial" w:cs="Arial"/>
        <w:i/>
        <w:iCs/>
        <w:sz w:val="14"/>
        <w:szCs w:val="14"/>
        <w:lang w:val="pt-PT"/>
      </w:rPr>
      <w:t xml:space="preserve"> | </w:t>
    </w:r>
    <w:r w:rsidR="00A31F62">
      <w:rPr>
        <w:rFonts w:ascii="Arial" w:hAnsi="Arial" w:cs="Arial"/>
        <w:i/>
        <w:iCs/>
        <w:sz w:val="14"/>
        <w:szCs w:val="14"/>
        <w:lang w:val="pt-PT"/>
      </w:rPr>
      <w:t>Seminário Doutoral DSSD UAb / PGCDS UnB</w:t>
    </w:r>
    <w:r w:rsidRPr="004A6879" w:rsidR="000F0891">
      <w:rPr>
        <w:rFonts w:ascii="Arial" w:hAnsi="Arial" w:cs="Arial"/>
        <w:i/>
        <w:iCs/>
        <w:sz w:val="14"/>
        <w:szCs w:val="14"/>
        <w:lang w:val="pt-PT"/>
      </w:rPr>
      <w:t>,</w:t>
    </w:r>
    <w:r w:rsidRPr="004A6879" w:rsidR="00671895">
      <w:rPr>
        <w:rFonts w:ascii="Arial" w:hAnsi="Arial" w:cs="Arial"/>
        <w:i/>
        <w:iCs/>
        <w:sz w:val="14"/>
        <w:szCs w:val="14"/>
        <w:lang w:val="pt-PT"/>
      </w:rPr>
      <w:t xml:space="preserve"> </w:t>
    </w:r>
  </w:p>
  <w:p w:rsidRPr="004A6879" w:rsidR="006D25E0" w:rsidRDefault="000F0891" w14:paraId="432CA1DE" w14:textId="60E1EB05">
    <w:pPr>
      <w:pStyle w:val="Cabealho"/>
      <w:jc w:val="right"/>
      <w:rPr>
        <w:rFonts w:ascii="Arial" w:hAnsi="Arial" w:cs="Arial"/>
        <w:i/>
        <w:iCs/>
        <w:sz w:val="14"/>
        <w:szCs w:val="14"/>
        <w:lang w:val="pt-PT"/>
      </w:rPr>
    </w:pPr>
    <w:r w:rsidRPr="004A6879">
      <w:rPr>
        <w:rFonts w:ascii="Arial" w:hAnsi="Arial" w:cs="Arial"/>
        <w:i/>
        <w:iCs/>
        <w:sz w:val="14"/>
        <w:szCs w:val="14"/>
        <w:lang w:val="pt-PT"/>
      </w:rPr>
      <w:t xml:space="preserve">Livro de </w:t>
    </w:r>
    <w:r w:rsidRPr="004A6879" w:rsidR="004A6879">
      <w:rPr>
        <w:rFonts w:ascii="Arial" w:hAnsi="Arial" w:cs="Arial"/>
        <w:i/>
        <w:iCs/>
        <w:sz w:val="14"/>
        <w:szCs w:val="14"/>
        <w:lang w:val="pt-PT"/>
      </w:rPr>
      <w:t>R</w:t>
    </w:r>
    <w:r w:rsidRPr="004A6879">
      <w:rPr>
        <w:rFonts w:ascii="Arial" w:hAnsi="Arial" w:cs="Arial"/>
        <w:i/>
        <w:iCs/>
        <w:sz w:val="14"/>
        <w:szCs w:val="14"/>
        <w:lang w:val="pt-PT"/>
      </w:rPr>
      <w:t>esumos</w:t>
    </w:r>
    <w:r w:rsidRPr="004A6879" w:rsidR="00D84FF9">
      <w:rPr>
        <w:rFonts w:ascii="Arial" w:hAnsi="Arial" w:cs="Arial"/>
        <w:i/>
        <w:iCs/>
        <w:sz w:val="14"/>
        <w:szCs w:val="14"/>
        <w:lang w:val="pt-PT"/>
      </w:rPr>
      <w:t xml:space="preserve">, </w:t>
    </w:r>
    <w:r w:rsidRPr="004A6879" w:rsidR="006D25E0">
      <w:rPr>
        <w:rFonts w:ascii="Arial" w:hAnsi="Arial" w:cs="Arial"/>
        <w:i/>
        <w:iCs/>
        <w:sz w:val="14"/>
        <w:szCs w:val="14"/>
        <w:lang w:val="pt-PT"/>
      </w:rPr>
      <w:t>20</w:t>
    </w:r>
    <w:r w:rsidR="00480E68">
      <w:rPr>
        <w:rFonts w:ascii="Arial" w:hAnsi="Arial" w:cs="Arial"/>
        <w:i/>
        <w:iCs/>
        <w:sz w:val="14"/>
        <w:szCs w:val="14"/>
        <w:lang w:val="pt-PT"/>
      </w:rPr>
      <w:t>2</w:t>
    </w:r>
    <w:r w:rsidR="001A165C">
      <w:rPr>
        <w:rFonts w:ascii="Arial" w:hAnsi="Arial" w:cs="Arial"/>
        <w:i/>
        <w:iCs/>
        <w:sz w:val="14"/>
        <w:szCs w:val="14"/>
        <w:lang w:val="pt-PT"/>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AC6F85A"/>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4708786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5E463754"/>
    <w:lvl w:ilvl="0">
      <w:start w:val="1"/>
      <w:numFmt w:val="decimal"/>
      <w:pStyle w:val="Numerada5"/>
      <w:lvlText w:val="%1."/>
      <w:lvlJc w:val="left"/>
      <w:pPr>
        <w:tabs>
          <w:tab w:val="num" w:pos="926"/>
        </w:tabs>
        <w:ind w:left="926" w:hanging="360"/>
      </w:pPr>
      <w:rPr>
        <w:rFonts w:cs="Times New Roman"/>
      </w:rPr>
    </w:lvl>
  </w:abstractNum>
  <w:abstractNum w:abstractNumId="3" w15:restartNumberingAfterBreak="0">
    <w:nsid w:val="FFFFFF7F"/>
    <w:multiLevelType w:val="singleLevel"/>
    <w:tmpl w:val="67F6C920"/>
    <w:lvl w:ilvl="0">
      <w:start w:val="1"/>
      <w:numFmt w:val="decimal"/>
      <w:pStyle w:val="Commarcadores3"/>
      <w:lvlText w:val="%1."/>
      <w:lvlJc w:val="left"/>
      <w:pPr>
        <w:tabs>
          <w:tab w:val="num" w:pos="643"/>
        </w:tabs>
        <w:ind w:left="643" w:hanging="360"/>
      </w:pPr>
      <w:rPr>
        <w:rFonts w:cs="Times New Roman"/>
      </w:rPr>
    </w:lvl>
  </w:abstractNum>
  <w:abstractNum w:abstractNumId="4" w15:restartNumberingAfterBreak="0">
    <w:nsid w:val="FFFFFF80"/>
    <w:multiLevelType w:val="singleLevel"/>
    <w:tmpl w:val="425E94C0"/>
    <w:lvl w:ilvl="0">
      <w:start w:val="1"/>
      <w:numFmt w:val="bullet"/>
      <w:pStyle w:val="Numerada4"/>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46E07908"/>
    <w:lvl w:ilvl="0">
      <w:start w:val="1"/>
      <w:numFmt w:val="bullet"/>
      <w:pStyle w:val="Numerada3"/>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24CE4E66"/>
    <w:lvl w:ilvl="0">
      <w:start w:val="1"/>
      <w:numFmt w:val="bullet"/>
      <w:pStyle w:val="Commarcadores5"/>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5D88B2BC"/>
    <w:lvl w:ilvl="0">
      <w:start w:val="1"/>
      <w:numFmt w:val="bullet"/>
      <w:pStyle w:val="Commarcadores4"/>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BC105986"/>
    <w:lvl w:ilvl="0">
      <w:start w:val="1"/>
      <w:numFmt w:val="decimal"/>
      <w:pStyle w:val="Ttulo2"/>
      <w:lvlText w:val="%1."/>
      <w:lvlJc w:val="left"/>
      <w:pPr>
        <w:tabs>
          <w:tab w:val="num" w:pos="360"/>
        </w:tabs>
        <w:ind w:left="360" w:hanging="360"/>
      </w:pPr>
      <w:rPr>
        <w:rFonts w:cs="Times New Roman"/>
      </w:rPr>
    </w:lvl>
  </w:abstractNum>
  <w:abstractNum w:abstractNumId="9" w15:restartNumberingAfterBreak="0">
    <w:nsid w:val="FFFFFF89"/>
    <w:multiLevelType w:val="singleLevel"/>
    <w:tmpl w:val="A40ABA48"/>
    <w:lvl w:ilvl="0">
      <w:start w:val="1"/>
      <w:numFmt w:val="bullet"/>
      <w:pStyle w:val="Commarcadores"/>
      <w:lvlText w:val=""/>
      <w:lvlJc w:val="left"/>
      <w:pPr>
        <w:tabs>
          <w:tab w:val="num" w:pos="360"/>
        </w:tabs>
        <w:ind w:left="360" w:hanging="360"/>
      </w:pPr>
      <w:rPr>
        <w:rFonts w:hint="default" w:ascii="Symbol" w:hAnsi="Symbol"/>
      </w:rPr>
    </w:lvl>
  </w:abstractNum>
  <w:abstractNum w:abstractNumId="10" w15:restartNumberingAfterBreak="0">
    <w:nsid w:val="FFFFFFFE"/>
    <w:multiLevelType w:val="singleLevel"/>
    <w:tmpl w:val="513CC650"/>
    <w:lvl w:ilvl="0">
      <w:numFmt w:val="decimal"/>
      <w:lvlText w:val="*"/>
      <w:lvlJc w:val="left"/>
      <w:rPr>
        <w:rFonts w:cs="Times New Roman"/>
      </w:rPr>
    </w:lvl>
  </w:abstractNum>
  <w:abstractNum w:abstractNumId="11" w15:restartNumberingAfterBreak="0">
    <w:nsid w:val="0D7278A8"/>
    <w:multiLevelType w:val="multilevel"/>
    <w:tmpl w:val="C8A2985E"/>
    <w:lvl w:ilvl="0">
      <w:start w:val="1"/>
      <w:numFmt w:val="decimal"/>
      <w:pStyle w:val="06NumeratedHeading1"/>
      <w:lvlText w:val="%1."/>
      <w:lvlJc w:val="left"/>
      <w:pPr>
        <w:ind w:left="720" w:hanging="360"/>
      </w:pPr>
      <w:rPr>
        <w:rFonts w:hint="default" w:cs="Times New Roman"/>
        <w:b/>
        <w:i w:val="0"/>
      </w:rPr>
    </w:lvl>
    <w:lvl w:ilvl="1">
      <w:start w:val="1"/>
      <w:numFmt w:val="decimal"/>
      <w:pStyle w:val="06NumeratedHeading2"/>
      <w:isLgl/>
      <w:lvlText w:val="%1.%2"/>
      <w:lvlJc w:val="left"/>
      <w:pPr>
        <w:ind w:left="720" w:hanging="360"/>
      </w:pPr>
      <w:rPr>
        <w:rFonts w:hint="default" w:cs="Times New Roman"/>
      </w:rPr>
    </w:lvl>
    <w:lvl w:ilvl="2">
      <w:start w:val="1"/>
      <w:numFmt w:val="decimal"/>
      <w:pStyle w:val="06NumeratedHeding3"/>
      <w:isLgl/>
      <w:lvlText w:val="%1.%2.%3"/>
      <w:lvlJc w:val="left"/>
      <w:pPr>
        <w:ind w:left="1080" w:hanging="720"/>
      </w:pPr>
      <w:rPr>
        <w:rFonts w:hint="default" w:cs="Times New Roman"/>
      </w:rPr>
    </w:lvl>
    <w:lvl w:ilvl="3">
      <w:start w:val="1"/>
      <w:numFmt w:val="decimal"/>
      <w:isLgl/>
      <w:lvlText w:val="%1.%2.%3.%4"/>
      <w:lvlJc w:val="left"/>
      <w:pPr>
        <w:ind w:left="1080" w:hanging="720"/>
      </w:pPr>
      <w:rPr>
        <w:rFonts w:hint="default" w:cs="Times New Roman"/>
      </w:rPr>
    </w:lvl>
    <w:lvl w:ilvl="4">
      <w:start w:val="1"/>
      <w:numFmt w:val="decimal"/>
      <w:isLgl/>
      <w:lvlText w:val="%1.%2.%3.%4.%5"/>
      <w:lvlJc w:val="left"/>
      <w:pPr>
        <w:ind w:left="1080" w:hanging="720"/>
      </w:pPr>
      <w:rPr>
        <w:rFonts w:hint="default" w:cs="Times New Roman"/>
      </w:rPr>
    </w:lvl>
    <w:lvl w:ilvl="5">
      <w:start w:val="1"/>
      <w:numFmt w:val="decimal"/>
      <w:isLgl/>
      <w:lvlText w:val="%1.%2.%3.%4.%5.%6"/>
      <w:lvlJc w:val="left"/>
      <w:pPr>
        <w:ind w:left="1440" w:hanging="1080"/>
      </w:pPr>
      <w:rPr>
        <w:rFonts w:hint="default" w:cs="Times New Roman"/>
      </w:rPr>
    </w:lvl>
    <w:lvl w:ilvl="6">
      <w:start w:val="1"/>
      <w:numFmt w:val="decimal"/>
      <w:isLgl/>
      <w:lvlText w:val="%1.%2.%3.%4.%5.%6.%7"/>
      <w:lvlJc w:val="left"/>
      <w:pPr>
        <w:ind w:left="1440" w:hanging="1080"/>
      </w:pPr>
      <w:rPr>
        <w:rFonts w:hint="default" w:cs="Times New Roman"/>
      </w:rPr>
    </w:lvl>
    <w:lvl w:ilvl="7">
      <w:start w:val="1"/>
      <w:numFmt w:val="decimal"/>
      <w:isLgl/>
      <w:lvlText w:val="%1.%2.%3.%4.%5.%6.%7.%8"/>
      <w:lvlJc w:val="left"/>
      <w:pPr>
        <w:ind w:left="1800" w:hanging="1440"/>
      </w:pPr>
      <w:rPr>
        <w:rFonts w:hint="default" w:cs="Times New Roman"/>
      </w:rPr>
    </w:lvl>
    <w:lvl w:ilvl="8">
      <w:start w:val="1"/>
      <w:numFmt w:val="decimal"/>
      <w:isLgl/>
      <w:lvlText w:val="%1.%2.%3.%4.%5.%6.%7.%8.%9"/>
      <w:lvlJc w:val="left"/>
      <w:pPr>
        <w:ind w:left="1800" w:hanging="1440"/>
      </w:pPr>
      <w:rPr>
        <w:rFonts w:hint="default" w:cs="Times New Roman"/>
      </w:rPr>
    </w:lvl>
  </w:abstractNum>
  <w:abstractNum w:abstractNumId="12" w15:restartNumberingAfterBreak="0">
    <w:nsid w:val="33977646"/>
    <w:multiLevelType w:val="hybridMultilevel"/>
    <w:tmpl w:val="58EE196E"/>
    <w:lvl w:ilvl="0" w:tplc="DAE65864">
      <w:start w:val="1"/>
      <w:numFmt w:val="bullet"/>
      <w:pStyle w:val="Commarcadores2"/>
      <w:lvlText w:val=""/>
      <w:lvlJc w:val="left"/>
      <w:pPr>
        <w:tabs>
          <w:tab w:val="num" w:pos="720"/>
        </w:tabs>
        <w:ind w:left="720" w:hanging="360"/>
      </w:pPr>
      <w:rPr>
        <w:rFonts w:hint="default" w:ascii="Symbol" w:hAnsi="Symbol"/>
      </w:rPr>
    </w:lvl>
    <w:lvl w:ilvl="1" w:tplc="04090003">
      <w:start w:val="1"/>
      <w:numFmt w:val="bullet"/>
      <w:lvlText w:val="o"/>
      <w:lvlJc w:val="left"/>
      <w:pPr>
        <w:tabs>
          <w:tab w:val="num" w:pos="1440"/>
        </w:tabs>
        <w:ind w:left="1440" w:hanging="360"/>
      </w:pPr>
      <w:rPr>
        <w:rFonts w:hint="default" w:ascii="Courier New" w:hAnsi="Courier New"/>
      </w:rPr>
    </w:lvl>
    <w:lvl w:ilvl="2" w:tplc="04090005">
      <w:start w:val="1"/>
      <w:numFmt w:val="bullet"/>
      <w:lvlText w:val=""/>
      <w:lvlJc w:val="left"/>
      <w:pPr>
        <w:tabs>
          <w:tab w:val="num" w:pos="2160"/>
        </w:tabs>
        <w:ind w:left="2160" w:hanging="360"/>
      </w:pPr>
      <w:rPr>
        <w:rFonts w:hint="default" w:ascii="Wingdings" w:hAnsi="Wingdings"/>
      </w:rPr>
    </w:lvl>
    <w:lvl w:ilvl="3" w:tplc="04090001">
      <w:start w:val="1"/>
      <w:numFmt w:val="bullet"/>
      <w:lvlText w:val=""/>
      <w:lvlJc w:val="left"/>
      <w:pPr>
        <w:tabs>
          <w:tab w:val="num" w:pos="2880"/>
        </w:tabs>
        <w:ind w:left="2880" w:hanging="360"/>
      </w:pPr>
      <w:rPr>
        <w:rFonts w:hint="default" w:ascii="Symbol" w:hAnsi="Symbol"/>
      </w:rPr>
    </w:lvl>
    <w:lvl w:ilvl="4" w:tplc="04090003">
      <w:start w:val="1"/>
      <w:numFmt w:val="bullet"/>
      <w:lvlText w:val="o"/>
      <w:lvlJc w:val="left"/>
      <w:pPr>
        <w:tabs>
          <w:tab w:val="num" w:pos="3600"/>
        </w:tabs>
        <w:ind w:left="3600" w:hanging="360"/>
      </w:pPr>
      <w:rPr>
        <w:rFonts w:hint="default" w:ascii="Courier New" w:hAnsi="Courier New"/>
      </w:rPr>
    </w:lvl>
    <w:lvl w:ilvl="5" w:tplc="04090005">
      <w:start w:val="1"/>
      <w:numFmt w:val="bullet"/>
      <w:lvlText w:val=""/>
      <w:lvlJc w:val="left"/>
      <w:pPr>
        <w:tabs>
          <w:tab w:val="num" w:pos="4320"/>
        </w:tabs>
        <w:ind w:left="4320" w:hanging="360"/>
      </w:pPr>
      <w:rPr>
        <w:rFonts w:hint="default" w:ascii="Wingdings" w:hAnsi="Wingdings"/>
      </w:rPr>
    </w:lvl>
    <w:lvl w:ilvl="6" w:tplc="04090001">
      <w:start w:val="1"/>
      <w:numFmt w:val="bullet"/>
      <w:lvlText w:val=""/>
      <w:lvlJc w:val="left"/>
      <w:pPr>
        <w:tabs>
          <w:tab w:val="num" w:pos="5040"/>
        </w:tabs>
        <w:ind w:left="5040" w:hanging="360"/>
      </w:pPr>
      <w:rPr>
        <w:rFonts w:hint="default" w:ascii="Symbol" w:hAnsi="Symbol"/>
      </w:rPr>
    </w:lvl>
    <w:lvl w:ilvl="7" w:tplc="04090003">
      <w:start w:val="1"/>
      <w:numFmt w:val="bullet"/>
      <w:lvlText w:val="o"/>
      <w:lvlJc w:val="left"/>
      <w:pPr>
        <w:tabs>
          <w:tab w:val="num" w:pos="5760"/>
        </w:tabs>
        <w:ind w:left="5760" w:hanging="360"/>
      </w:pPr>
      <w:rPr>
        <w:rFonts w:hint="default" w:ascii="Courier New" w:hAnsi="Courier New"/>
      </w:rPr>
    </w:lvl>
    <w:lvl w:ilvl="8" w:tplc="04090005">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BD2776A"/>
    <w:multiLevelType w:val="multilevel"/>
    <w:tmpl w:val="DDEE7F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CC15CF6"/>
    <w:multiLevelType w:val="singleLevel"/>
    <w:tmpl w:val="C13CA58C"/>
    <w:lvl w:ilvl="0">
      <w:start w:val="1"/>
      <w:numFmt w:val="decimal"/>
      <w:lvlText w:val="%1."/>
      <w:legacy w:legacy="1" w:legacySpace="0" w:legacyIndent="360"/>
      <w:lvlJc w:val="left"/>
      <w:pPr>
        <w:ind w:left="360" w:hanging="360"/>
      </w:pPr>
      <w:rPr>
        <w:rFonts w:cs="Times New Roman"/>
      </w:rPr>
    </w:lvl>
  </w:abstractNum>
  <w:num w:numId="1" w16cid:durableId="943653074">
    <w:abstractNumId w:val="8"/>
  </w:num>
  <w:num w:numId="2" w16cid:durableId="1727489513">
    <w:abstractNumId w:val="9"/>
  </w:num>
  <w:num w:numId="3" w16cid:durableId="1567104139">
    <w:abstractNumId w:val="3"/>
  </w:num>
  <w:num w:numId="4" w16cid:durableId="298149769">
    <w:abstractNumId w:val="7"/>
  </w:num>
  <w:num w:numId="5" w16cid:durableId="1641227328">
    <w:abstractNumId w:val="6"/>
  </w:num>
  <w:num w:numId="6" w16cid:durableId="829902334">
    <w:abstractNumId w:val="5"/>
  </w:num>
  <w:num w:numId="7" w16cid:durableId="1320235471">
    <w:abstractNumId w:val="4"/>
  </w:num>
  <w:num w:numId="8" w16cid:durableId="1290012065">
    <w:abstractNumId w:val="2"/>
  </w:num>
  <w:num w:numId="9" w16cid:durableId="596136666">
    <w:abstractNumId w:val="1"/>
  </w:num>
  <w:num w:numId="10" w16cid:durableId="1319698446">
    <w:abstractNumId w:val="0"/>
  </w:num>
  <w:num w:numId="11" w16cid:durableId="907113753">
    <w:abstractNumId w:val="8"/>
  </w:num>
  <w:num w:numId="12" w16cid:durableId="1205871111">
    <w:abstractNumId w:val="9"/>
  </w:num>
  <w:num w:numId="13" w16cid:durableId="1319992537">
    <w:abstractNumId w:val="3"/>
  </w:num>
  <w:num w:numId="14" w16cid:durableId="1081869291">
    <w:abstractNumId w:val="7"/>
  </w:num>
  <w:num w:numId="15" w16cid:durableId="1862159948">
    <w:abstractNumId w:val="6"/>
  </w:num>
  <w:num w:numId="16" w16cid:durableId="1426342542">
    <w:abstractNumId w:val="5"/>
  </w:num>
  <w:num w:numId="17" w16cid:durableId="1428037398">
    <w:abstractNumId w:val="4"/>
  </w:num>
  <w:num w:numId="18" w16cid:durableId="382481184">
    <w:abstractNumId w:val="2"/>
  </w:num>
  <w:num w:numId="19" w16cid:durableId="1001549466">
    <w:abstractNumId w:val="1"/>
  </w:num>
  <w:num w:numId="20" w16cid:durableId="177962280">
    <w:abstractNumId w:val="0"/>
  </w:num>
  <w:num w:numId="21" w16cid:durableId="1260989510">
    <w:abstractNumId w:val="8"/>
  </w:num>
  <w:num w:numId="22" w16cid:durableId="1287082688">
    <w:abstractNumId w:val="9"/>
  </w:num>
  <w:num w:numId="23" w16cid:durableId="1386568678">
    <w:abstractNumId w:val="3"/>
  </w:num>
  <w:num w:numId="24" w16cid:durableId="1552886602">
    <w:abstractNumId w:val="7"/>
  </w:num>
  <w:num w:numId="25" w16cid:durableId="721831259">
    <w:abstractNumId w:val="6"/>
  </w:num>
  <w:num w:numId="26" w16cid:durableId="1202598135">
    <w:abstractNumId w:val="5"/>
  </w:num>
  <w:num w:numId="27" w16cid:durableId="780540324">
    <w:abstractNumId w:val="4"/>
  </w:num>
  <w:num w:numId="28" w16cid:durableId="1666011">
    <w:abstractNumId w:val="2"/>
  </w:num>
  <w:num w:numId="29" w16cid:durableId="595141135">
    <w:abstractNumId w:val="1"/>
  </w:num>
  <w:num w:numId="30" w16cid:durableId="270745549">
    <w:abstractNumId w:val="0"/>
  </w:num>
  <w:num w:numId="31" w16cid:durableId="1588148396">
    <w:abstractNumId w:val="8"/>
  </w:num>
  <w:num w:numId="32" w16cid:durableId="1014258580">
    <w:abstractNumId w:val="7"/>
  </w:num>
  <w:num w:numId="33" w16cid:durableId="7026838">
    <w:abstractNumId w:val="9"/>
  </w:num>
  <w:num w:numId="34" w16cid:durableId="1144471781">
    <w:abstractNumId w:val="3"/>
  </w:num>
  <w:num w:numId="35" w16cid:durableId="1118403738">
    <w:abstractNumId w:val="7"/>
  </w:num>
  <w:num w:numId="36" w16cid:durableId="47189004">
    <w:abstractNumId w:val="6"/>
  </w:num>
  <w:num w:numId="37" w16cid:durableId="76175127">
    <w:abstractNumId w:val="5"/>
  </w:num>
  <w:num w:numId="38" w16cid:durableId="468478451">
    <w:abstractNumId w:val="4"/>
  </w:num>
  <w:num w:numId="39" w16cid:durableId="298193746">
    <w:abstractNumId w:val="12"/>
  </w:num>
  <w:num w:numId="40" w16cid:durableId="1938639331">
    <w:abstractNumId w:val="14"/>
  </w:num>
  <w:num w:numId="41" w16cid:durableId="344597472">
    <w:abstractNumId w:val="11"/>
  </w:num>
  <w:num w:numId="42" w16cid:durableId="2053721607">
    <w:abstractNumId w:val="10"/>
    <w:lvlOverride w:ilvl="0">
      <w:lvl w:ilvl="0">
        <w:start w:val="1"/>
        <w:numFmt w:val="bullet"/>
        <w:lvlText w:val=""/>
        <w:legacy w:legacy="1" w:legacySpace="0" w:legacyIndent="360"/>
        <w:lvlJc w:val="left"/>
        <w:pPr>
          <w:ind w:left="360" w:hanging="360"/>
        </w:pPr>
        <w:rPr>
          <w:rFonts w:hint="default" w:ascii="Symbol" w:hAnsi="Symbol"/>
        </w:rPr>
      </w:lvl>
    </w:lvlOverride>
  </w:num>
  <w:num w:numId="43" w16cid:durableId="1267928062">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mirrorMargin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val="false"/>
  <w:defaultTabStop w:val="0"/>
  <w:hyphenationZone w:val="425"/>
  <w:doNotHyphenateCaps/>
  <w:evenAndOddHeaders/>
  <w:displayHorizontalDrawingGridEvery w:val="0"/>
  <w:displayVerticalDrawingGridEvery w:val="0"/>
  <w:doNotUseMarginsForDrawingGridOrigin/>
  <w:doNotShadeFormData/>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551"/>
    <w:rsid w:val="00056A79"/>
    <w:rsid w:val="00066540"/>
    <w:rsid w:val="00071AE8"/>
    <w:rsid w:val="00081C2E"/>
    <w:rsid w:val="0008413C"/>
    <w:rsid w:val="00084B36"/>
    <w:rsid w:val="00096671"/>
    <w:rsid w:val="000A7A51"/>
    <w:rsid w:val="000C5C7C"/>
    <w:rsid w:val="000D022A"/>
    <w:rsid w:val="000F0891"/>
    <w:rsid w:val="00115BEE"/>
    <w:rsid w:val="00136C62"/>
    <w:rsid w:val="00175A45"/>
    <w:rsid w:val="00176E79"/>
    <w:rsid w:val="001910CD"/>
    <w:rsid w:val="001A165C"/>
    <w:rsid w:val="001D734C"/>
    <w:rsid w:val="002259B1"/>
    <w:rsid w:val="0026051B"/>
    <w:rsid w:val="002701E4"/>
    <w:rsid w:val="002847F3"/>
    <w:rsid w:val="0029593B"/>
    <w:rsid w:val="00296499"/>
    <w:rsid w:val="0029693B"/>
    <w:rsid w:val="002B18B4"/>
    <w:rsid w:val="002C443F"/>
    <w:rsid w:val="002C4EFD"/>
    <w:rsid w:val="002D4F59"/>
    <w:rsid w:val="002F205C"/>
    <w:rsid w:val="003200BC"/>
    <w:rsid w:val="00327D70"/>
    <w:rsid w:val="00331D78"/>
    <w:rsid w:val="00341E52"/>
    <w:rsid w:val="0035335A"/>
    <w:rsid w:val="00370EFA"/>
    <w:rsid w:val="00391196"/>
    <w:rsid w:val="00397DAD"/>
    <w:rsid w:val="003A47B3"/>
    <w:rsid w:val="003B6AF5"/>
    <w:rsid w:val="003C48A5"/>
    <w:rsid w:val="003D0BAD"/>
    <w:rsid w:val="003D1020"/>
    <w:rsid w:val="003F2F10"/>
    <w:rsid w:val="00401E42"/>
    <w:rsid w:val="00422141"/>
    <w:rsid w:val="00446622"/>
    <w:rsid w:val="00452EEE"/>
    <w:rsid w:val="004624E8"/>
    <w:rsid w:val="00464A68"/>
    <w:rsid w:val="00470EA7"/>
    <w:rsid w:val="00475944"/>
    <w:rsid w:val="00480E68"/>
    <w:rsid w:val="00495D58"/>
    <w:rsid w:val="004A6111"/>
    <w:rsid w:val="004A6879"/>
    <w:rsid w:val="004B7853"/>
    <w:rsid w:val="004F1CCF"/>
    <w:rsid w:val="00536EEF"/>
    <w:rsid w:val="00551FB3"/>
    <w:rsid w:val="00554C30"/>
    <w:rsid w:val="00555283"/>
    <w:rsid w:val="005721F9"/>
    <w:rsid w:val="00590635"/>
    <w:rsid w:val="005947AF"/>
    <w:rsid w:val="00595C9F"/>
    <w:rsid w:val="005A4647"/>
    <w:rsid w:val="005B03DE"/>
    <w:rsid w:val="005B05DD"/>
    <w:rsid w:val="005C5445"/>
    <w:rsid w:val="006033D3"/>
    <w:rsid w:val="00607693"/>
    <w:rsid w:val="006405A0"/>
    <w:rsid w:val="00650D7C"/>
    <w:rsid w:val="00671895"/>
    <w:rsid w:val="00675DAA"/>
    <w:rsid w:val="00695B85"/>
    <w:rsid w:val="006A2147"/>
    <w:rsid w:val="006C314D"/>
    <w:rsid w:val="006D12DE"/>
    <w:rsid w:val="006D25E0"/>
    <w:rsid w:val="006E212A"/>
    <w:rsid w:val="006F101C"/>
    <w:rsid w:val="00705D0D"/>
    <w:rsid w:val="0070621C"/>
    <w:rsid w:val="00721FD0"/>
    <w:rsid w:val="00737501"/>
    <w:rsid w:val="007434D4"/>
    <w:rsid w:val="00753506"/>
    <w:rsid w:val="00753A1C"/>
    <w:rsid w:val="00760EBC"/>
    <w:rsid w:val="00766145"/>
    <w:rsid w:val="0078619F"/>
    <w:rsid w:val="007B4A5D"/>
    <w:rsid w:val="007D1220"/>
    <w:rsid w:val="007E398C"/>
    <w:rsid w:val="007E50E2"/>
    <w:rsid w:val="007F3E02"/>
    <w:rsid w:val="00832093"/>
    <w:rsid w:val="00836B78"/>
    <w:rsid w:val="00837B11"/>
    <w:rsid w:val="0084790F"/>
    <w:rsid w:val="00851106"/>
    <w:rsid w:val="00870E35"/>
    <w:rsid w:val="00884A66"/>
    <w:rsid w:val="00892EE6"/>
    <w:rsid w:val="008A4F4B"/>
    <w:rsid w:val="008C6534"/>
    <w:rsid w:val="008F1A10"/>
    <w:rsid w:val="00911E43"/>
    <w:rsid w:val="00947EC1"/>
    <w:rsid w:val="00973948"/>
    <w:rsid w:val="0097429C"/>
    <w:rsid w:val="00990325"/>
    <w:rsid w:val="00994E16"/>
    <w:rsid w:val="00997C6C"/>
    <w:rsid w:val="009A1386"/>
    <w:rsid w:val="009C05DD"/>
    <w:rsid w:val="009C0B0F"/>
    <w:rsid w:val="009D14A0"/>
    <w:rsid w:val="00A02491"/>
    <w:rsid w:val="00A243F7"/>
    <w:rsid w:val="00A31DD3"/>
    <w:rsid w:val="00A31F62"/>
    <w:rsid w:val="00A670D0"/>
    <w:rsid w:val="00AD2453"/>
    <w:rsid w:val="00AE254E"/>
    <w:rsid w:val="00B022D0"/>
    <w:rsid w:val="00B076EE"/>
    <w:rsid w:val="00B1346A"/>
    <w:rsid w:val="00B1782D"/>
    <w:rsid w:val="00B227D3"/>
    <w:rsid w:val="00B246E0"/>
    <w:rsid w:val="00B43AFC"/>
    <w:rsid w:val="00B519B8"/>
    <w:rsid w:val="00B900D8"/>
    <w:rsid w:val="00BA548B"/>
    <w:rsid w:val="00BB1C85"/>
    <w:rsid w:val="00BB5342"/>
    <w:rsid w:val="00BC3596"/>
    <w:rsid w:val="00BD12E0"/>
    <w:rsid w:val="00BE5E9A"/>
    <w:rsid w:val="00BF5310"/>
    <w:rsid w:val="00C01F08"/>
    <w:rsid w:val="00C0297A"/>
    <w:rsid w:val="00C12A8E"/>
    <w:rsid w:val="00C43933"/>
    <w:rsid w:val="00C505C3"/>
    <w:rsid w:val="00C554B3"/>
    <w:rsid w:val="00C604A5"/>
    <w:rsid w:val="00CB5E63"/>
    <w:rsid w:val="00CC24C6"/>
    <w:rsid w:val="00CC2FE2"/>
    <w:rsid w:val="00CD6518"/>
    <w:rsid w:val="00CE6205"/>
    <w:rsid w:val="00D024D5"/>
    <w:rsid w:val="00D03E64"/>
    <w:rsid w:val="00D213AB"/>
    <w:rsid w:val="00D2699D"/>
    <w:rsid w:val="00D27DD7"/>
    <w:rsid w:val="00D35AE0"/>
    <w:rsid w:val="00D362BC"/>
    <w:rsid w:val="00D4220E"/>
    <w:rsid w:val="00D50A5F"/>
    <w:rsid w:val="00D826DC"/>
    <w:rsid w:val="00D84FF9"/>
    <w:rsid w:val="00D920F0"/>
    <w:rsid w:val="00D92ED0"/>
    <w:rsid w:val="00DB4622"/>
    <w:rsid w:val="00DC7B5B"/>
    <w:rsid w:val="00E00102"/>
    <w:rsid w:val="00E06463"/>
    <w:rsid w:val="00E529A8"/>
    <w:rsid w:val="00E56B45"/>
    <w:rsid w:val="00E842C6"/>
    <w:rsid w:val="00E844D3"/>
    <w:rsid w:val="00E85551"/>
    <w:rsid w:val="00E8617C"/>
    <w:rsid w:val="00E92D61"/>
    <w:rsid w:val="00EA2B31"/>
    <w:rsid w:val="00ED30D2"/>
    <w:rsid w:val="00ED6473"/>
    <w:rsid w:val="00EE4BEF"/>
    <w:rsid w:val="00F471B4"/>
    <w:rsid w:val="00F479D5"/>
    <w:rsid w:val="00F6288C"/>
    <w:rsid w:val="00F83B85"/>
    <w:rsid w:val="00FD1A6B"/>
    <w:rsid w:val="00FD38E7"/>
    <w:rsid w:val="00FE3110"/>
    <w:rsid w:val="00FE47DE"/>
    <w:rsid w:val="09207EA3"/>
    <w:rsid w:val="1292A373"/>
    <w:rsid w:val="12C5F97F"/>
    <w:rsid w:val="1D441851"/>
    <w:rsid w:val="21F2E72A"/>
    <w:rsid w:val="23B9B248"/>
    <w:rsid w:val="2569F8B1"/>
    <w:rsid w:val="2754740F"/>
    <w:rsid w:val="48050A25"/>
    <w:rsid w:val="4A441E77"/>
    <w:rsid w:val="4BF1A34B"/>
    <w:rsid w:val="620947D7"/>
    <w:rsid w:val="68B8538C"/>
    <w:rsid w:val="695F79AD"/>
    <w:rsid w:val="6A4523F8"/>
    <w:rsid w:val="6B9A63B1"/>
    <w:rsid w:val="70702C9F"/>
    <w:rsid w:val="74FC16E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8CA1B2"/>
  <w14:defaultImageDpi w14:val="96"/>
  <w15:docId w15:val="{94BC2B20-F5BE-46F9-8C9B-85C5D2053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sz w:val="22"/>
        <w:szCs w:val="22"/>
        <w:lang w:val="pt-PT" w:eastAsia="pt-P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D12E0"/>
    <w:pPr>
      <w:spacing w:after="0" w:line="240" w:lineRule="auto"/>
    </w:pPr>
    <w:rPr>
      <w:sz w:val="20"/>
      <w:szCs w:val="20"/>
      <w:lang w:val="en-US" w:eastAsia="en-US"/>
    </w:rPr>
  </w:style>
  <w:style w:type="paragraph" w:styleId="Ttulo1">
    <w:name w:val="heading 1"/>
    <w:basedOn w:val="Normal"/>
    <w:next w:val="07paragraphs"/>
    <w:link w:val="Ttulo1Char"/>
    <w:uiPriority w:val="99"/>
    <w:qFormat/>
    <w:pPr>
      <w:keepNext/>
      <w:keepLines/>
      <w:tabs>
        <w:tab w:val="num" w:pos="360"/>
      </w:tabs>
      <w:suppressAutoHyphens/>
      <w:spacing w:before="240" w:after="120"/>
      <w:ind w:left="360" w:right="360" w:hanging="360"/>
      <w:outlineLvl w:val="0"/>
    </w:pPr>
    <w:rPr>
      <w:rFonts w:ascii="Book Antiqua" w:hAnsi="Book Antiqua" w:cs="Book Antiqua"/>
      <w:b/>
      <w:bCs/>
      <w:kern w:val="28"/>
    </w:rPr>
  </w:style>
  <w:style w:type="paragraph" w:styleId="Ttulo2">
    <w:name w:val="heading 2"/>
    <w:basedOn w:val="Normal"/>
    <w:next w:val="07paragraphs"/>
    <w:link w:val="Ttulo2Char"/>
    <w:uiPriority w:val="99"/>
    <w:qFormat/>
    <w:pPr>
      <w:keepNext/>
      <w:numPr>
        <w:ilvl w:val="1"/>
        <w:numId w:val="1"/>
      </w:numPr>
      <w:tabs>
        <w:tab w:val="left" w:pos="432"/>
      </w:tabs>
      <w:spacing w:before="240" w:after="120"/>
      <w:ind w:right="360"/>
      <w:outlineLvl w:val="1"/>
    </w:pPr>
    <w:rPr>
      <w:rFonts w:ascii="Book Antiqua" w:hAnsi="Book Antiqua" w:cs="Book Antiqua"/>
      <w:b/>
      <w:bCs/>
      <w:i/>
      <w:iCs/>
    </w:rPr>
  </w:style>
  <w:style w:type="paragraph" w:styleId="Ttulo3">
    <w:name w:val="heading 3"/>
    <w:basedOn w:val="Normal"/>
    <w:next w:val="07paragraphs"/>
    <w:link w:val="Ttulo3Char"/>
    <w:uiPriority w:val="99"/>
    <w:qFormat/>
    <w:pPr>
      <w:keepNext/>
      <w:keepLines/>
      <w:suppressAutoHyphens/>
      <w:spacing w:before="240" w:after="120"/>
      <w:ind w:right="360"/>
      <w:outlineLvl w:val="2"/>
    </w:pPr>
    <w:rPr>
      <w:rFonts w:ascii="Book Antiqua" w:hAnsi="Book Antiqua" w:cs="Book Antiqua"/>
    </w:rPr>
  </w:style>
  <w:style w:type="paragraph" w:styleId="Ttulo4">
    <w:name w:val="heading 4"/>
    <w:basedOn w:val="Normal"/>
    <w:next w:val="Normal"/>
    <w:link w:val="Ttulo4Char"/>
    <w:uiPriority w:val="99"/>
    <w:qFormat/>
    <w:pPr>
      <w:keepNext/>
      <w:spacing w:before="240" w:after="60"/>
      <w:outlineLvl w:val="3"/>
    </w:pPr>
    <w:rPr>
      <w:rFonts w:ascii="Book Antiqua" w:hAnsi="Book Antiqua" w:cs="Book Antiqua"/>
    </w:rPr>
  </w:style>
  <w:style w:type="paragraph" w:styleId="Ttulo5">
    <w:name w:val="heading 5"/>
    <w:basedOn w:val="Normal"/>
    <w:next w:val="Normal"/>
    <w:link w:val="Ttulo5Char"/>
    <w:uiPriority w:val="99"/>
    <w:qFormat/>
    <w:pPr>
      <w:spacing w:before="240" w:after="60"/>
      <w:outlineLvl w:val="4"/>
    </w:pPr>
  </w:style>
  <w:style w:type="paragraph" w:styleId="Ttulo6">
    <w:name w:val="heading 6"/>
    <w:basedOn w:val="Normal"/>
    <w:next w:val="Normal"/>
    <w:link w:val="Ttulo6Char"/>
    <w:uiPriority w:val="99"/>
    <w:qFormat/>
    <w:pPr>
      <w:spacing w:before="240" w:after="60"/>
      <w:outlineLvl w:val="5"/>
    </w:pPr>
    <w:rPr>
      <w:i/>
      <w:iCs/>
      <w:sz w:val="22"/>
      <w:szCs w:val="22"/>
    </w:rPr>
  </w:style>
  <w:style w:type="paragraph" w:styleId="Ttulo7">
    <w:name w:val="heading 7"/>
    <w:basedOn w:val="Normal"/>
    <w:next w:val="Normal"/>
    <w:link w:val="Ttulo7Char"/>
    <w:uiPriority w:val="99"/>
    <w:qFormat/>
    <w:pPr>
      <w:spacing w:before="240" w:after="60"/>
      <w:outlineLvl w:val="6"/>
    </w:pPr>
  </w:style>
  <w:style w:type="paragraph" w:styleId="Ttulo8">
    <w:name w:val="heading 8"/>
    <w:basedOn w:val="Normal"/>
    <w:next w:val="Normal"/>
    <w:link w:val="Ttulo8Char"/>
    <w:uiPriority w:val="99"/>
    <w:qFormat/>
    <w:pPr>
      <w:spacing w:before="240" w:after="60"/>
      <w:outlineLvl w:val="7"/>
    </w:pPr>
  </w:style>
  <w:style w:type="paragraph" w:styleId="Ttulo9">
    <w:name w:val="heading 9"/>
    <w:basedOn w:val="Normal"/>
    <w:next w:val="Normal"/>
    <w:link w:val="Ttulo9Char"/>
    <w:uiPriority w:val="99"/>
    <w:qFormat/>
    <w:pPr>
      <w:spacing w:before="240" w:after="60"/>
      <w:outlineLvl w:val="8"/>
    </w:pPr>
  </w:style>
  <w:style w:type="character" w:styleId="Fontepargpadro" w:default="1">
    <w:name w:val="Default Paragraph Font"/>
    <w:uiPriority w:val="1"/>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Ttulo2Char" w:customStyle="1">
    <w:name w:val="Título 2 Char"/>
    <w:basedOn w:val="Fontepargpadro"/>
    <w:link w:val="Ttulo2"/>
    <w:uiPriority w:val="99"/>
    <w:locked/>
    <w:rPr>
      <w:rFonts w:ascii="Book Antiqua" w:hAnsi="Book Antiqua" w:cs="Book Antiqua"/>
      <w:b/>
      <w:bCs/>
      <w:i/>
      <w:iCs/>
      <w:sz w:val="20"/>
      <w:szCs w:val="20"/>
      <w:lang w:val="en-US" w:eastAsia="en-US"/>
    </w:rPr>
  </w:style>
  <w:style w:type="character" w:styleId="Ttulo3Char" w:customStyle="1">
    <w:name w:val="Título 3 Char"/>
    <w:basedOn w:val="Fontepargpadro"/>
    <w:link w:val="Ttulo3"/>
    <w:uiPriority w:val="9"/>
    <w:semiHidden/>
    <w:locked/>
    <w:rPr>
      <w:rFonts w:cs="Times New Roman" w:asciiTheme="majorHAnsi" w:hAnsiTheme="majorHAnsi" w:eastAsiaTheme="majorEastAsia"/>
      <w:b/>
      <w:bCs/>
      <w:sz w:val="26"/>
      <w:szCs w:val="26"/>
      <w:lang w:val="en-US" w:eastAsia="en-US"/>
    </w:rPr>
  </w:style>
  <w:style w:type="character" w:styleId="Ttulo4Char" w:customStyle="1">
    <w:name w:val="Título 4 Char"/>
    <w:basedOn w:val="Fontepargpadro"/>
    <w:link w:val="Ttulo4"/>
    <w:uiPriority w:val="9"/>
    <w:semiHidden/>
    <w:locked/>
    <w:rPr>
      <w:rFonts w:cs="Times New Roman" w:asciiTheme="minorHAnsi" w:hAnsiTheme="minorHAnsi" w:eastAsiaTheme="minorEastAsia"/>
      <w:b/>
      <w:bCs/>
      <w:sz w:val="28"/>
      <w:szCs w:val="28"/>
      <w:lang w:val="en-US" w:eastAsia="en-US"/>
    </w:rPr>
  </w:style>
  <w:style w:type="character" w:styleId="Ttulo5Char" w:customStyle="1">
    <w:name w:val="Título 5 Char"/>
    <w:basedOn w:val="Fontepargpadro"/>
    <w:link w:val="Ttulo5"/>
    <w:uiPriority w:val="9"/>
    <w:semiHidden/>
    <w:locked/>
    <w:rPr>
      <w:rFonts w:cs="Times New Roman" w:asciiTheme="minorHAnsi" w:hAnsiTheme="minorHAnsi" w:eastAsiaTheme="minorEastAsia"/>
      <w:b/>
      <w:bCs/>
      <w:i/>
      <w:iCs/>
      <w:sz w:val="26"/>
      <w:szCs w:val="26"/>
      <w:lang w:val="en-US" w:eastAsia="en-US"/>
    </w:rPr>
  </w:style>
  <w:style w:type="character" w:styleId="Ttulo6Char" w:customStyle="1">
    <w:name w:val="Título 6 Char"/>
    <w:basedOn w:val="Fontepargpadro"/>
    <w:link w:val="Ttulo6"/>
    <w:uiPriority w:val="9"/>
    <w:semiHidden/>
    <w:locked/>
    <w:rPr>
      <w:rFonts w:cs="Times New Roman" w:asciiTheme="minorHAnsi" w:hAnsiTheme="minorHAnsi" w:eastAsiaTheme="minorEastAsia"/>
      <w:b/>
      <w:bCs/>
      <w:lang w:val="en-US" w:eastAsia="en-US"/>
    </w:rPr>
  </w:style>
  <w:style w:type="character" w:styleId="Ttulo7Char" w:customStyle="1">
    <w:name w:val="Título 7 Char"/>
    <w:basedOn w:val="Fontepargpadro"/>
    <w:link w:val="Ttulo7"/>
    <w:uiPriority w:val="9"/>
    <w:semiHidden/>
    <w:locked/>
    <w:rPr>
      <w:rFonts w:cs="Times New Roman" w:asciiTheme="minorHAnsi" w:hAnsiTheme="minorHAnsi" w:eastAsiaTheme="minorEastAsia"/>
      <w:sz w:val="24"/>
      <w:szCs w:val="24"/>
      <w:lang w:val="en-US" w:eastAsia="en-US"/>
    </w:rPr>
  </w:style>
  <w:style w:type="character" w:styleId="Ttulo8Char" w:customStyle="1">
    <w:name w:val="Título 8 Char"/>
    <w:basedOn w:val="Fontepargpadro"/>
    <w:link w:val="Ttulo8"/>
    <w:uiPriority w:val="9"/>
    <w:semiHidden/>
    <w:locked/>
    <w:rPr>
      <w:rFonts w:cs="Times New Roman" w:asciiTheme="minorHAnsi" w:hAnsiTheme="minorHAnsi" w:eastAsiaTheme="minorEastAsia"/>
      <w:i/>
      <w:iCs/>
      <w:sz w:val="24"/>
      <w:szCs w:val="24"/>
      <w:lang w:val="en-US" w:eastAsia="en-US"/>
    </w:rPr>
  </w:style>
  <w:style w:type="character" w:styleId="Ttulo9Char" w:customStyle="1">
    <w:name w:val="Título 9 Char"/>
    <w:basedOn w:val="Fontepargpadro"/>
    <w:link w:val="Ttulo9"/>
    <w:uiPriority w:val="9"/>
    <w:semiHidden/>
    <w:locked/>
    <w:rPr>
      <w:rFonts w:cs="Times New Roman" w:asciiTheme="majorHAnsi" w:hAnsiTheme="majorHAnsi" w:eastAsiaTheme="majorEastAsia"/>
      <w:lang w:val="en-US" w:eastAsia="en-US"/>
    </w:rPr>
  </w:style>
  <w:style w:type="paragraph" w:styleId="07paragraphs" w:customStyle="1">
    <w:name w:val="07. paragraphs"/>
    <w:basedOn w:val="Normal"/>
    <w:next w:val="Normal"/>
    <w:uiPriority w:val="99"/>
    <w:rsid w:val="00836B78"/>
    <w:pPr>
      <w:tabs>
        <w:tab w:val="left" w:pos="357"/>
      </w:tabs>
      <w:spacing w:after="120" w:line="240" w:lineRule="exact"/>
      <w:jc w:val="both"/>
    </w:pPr>
    <w:rPr>
      <w:rFonts w:ascii="Book Antiqua" w:hAnsi="Book Antiqua" w:cs="Book Antiqua"/>
      <w:sz w:val="18"/>
      <w:szCs w:val="18"/>
    </w:rPr>
  </w:style>
  <w:style w:type="character" w:styleId="Ttulo1Char" w:customStyle="1">
    <w:name w:val="Título 1 Char"/>
    <w:basedOn w:val="Fontepargpadro"/>
    <w:link w:val="Ttulo1"/>
    <w:uiPriority w:val="99"/>
    <w:locked/>
    <w:rPr>
      <w:rFonts w:ascii="Book Antiqua" w:hAnsi="Book Antiqua" w:cs="Book Antiqua"/>
      <w:b/>
      <w:bCs/>
      <w:kern w:val="28"/>
      <w:sz w:val="20"/>
      <w:szCs w:val="20"/>
      <w:lang w:val="en-US" w:eastAsia="en-US"/>
    </w:rPr>
  </w:style>
  <w:style w:type="paragraph" w:styleId="02Author" w:customStyle="1">
    <w:name w:val="02. Author"/>
    <w:basedOn w:val="Normal"/>
    <w:next w:val="03Affiliation1"/>
    <w:uiPriority w:val="99"/>
    <w:rsid w:val="008F1A10"/>
    <w:pPr>
      <w:keepNext/>
      <w:keepLines/>
      <w:suppressAutoHyphens/>
      <w:spacing w:line="240" w:lineRule="exact"/>
      <w:jc w:val="center"/>
    </w:pPr>
    <w:rPr>
      <w:rFonts w:ascii="Book Antiqua" w:hAnsi="Book Antiqua" w:cs="Book Antiqua"/>
      <w:sz w:val="18"/>
      <w:szCs w:val="18"/>
    </w:rPr>
  </w:style>
  <w:style w:type="paragraph" w:styleId="03Affiliation1" w:customStyle="1">
    <w:name w:val="03. Affiliation 1"/>
    <w:basedOn w:val="Normal"/>
    <w:next w:val="Normal"/>
    <w:uiPriority w:val="99"/>
    <w:qFormat/>
    <w:rsid w:val="00F83B85"/>
    <w:pPr>
      <w:spacing w:before="120" w:after="60" w:line="240" w:lineRule="exact"/>
      <w:jc w:val="center"/>
    </w:pPr>
    <w:rPr>
      <w:rFonts w:ascii="Book Antiqua" w:hAnsi="Book Antiqua" w:cs="Book Antiqua"/>
      <w:i/>
      <w:iCs/>
      <w:sz w:val="16"/>
      <w:szCs w:val="16"/>
    </w:rPr>
  </w:style>
  <w:style w:type="character" w:styleId="HiperlinkVisitado">
    <w:name w:val="FollowedHyperlink"/>
    <w:basedOn w:val="Fontepargpadro"/>
    <w:uiPriority w:val="99"/>
    <w:rPr>
      <w:rFonts w:cs="Times New Roman"/>
      <w:color w:val="800080"/>
      <w:u w:val="single"/>
    </w:rPr>
  </w:style>
  <w:style w:type="paragraph" w:styleId="Ttulo">
    <w:name w:val="Title"/>
    <w:basedOn w:val="Normal"/>
    <w:next w:val="02Author"/>
    <w:link w:val="TtuloChar"/>
    <w:autoRedefine/>
    <w:uiPriority w:val="99"/>
    <w:qFormat/>
    <w:pPr>
      <w:keepNext/>
      <w:keepLines/>
      <w:pageBreakBefore/>
      <w:suppressAutoHyphens/>
      <w:spacing w:before="240" w:after="400"/>
      <w:jc w:val="center"/>
    </w:pPr>
    <w:rPr>
      <w:rFonts w:ascii="Book Antiqua" w:hAnsi="Book Antiqua" w:cs="Book Antiqua"/>
      <w:b/>
      <w:bCs/>
      <w:caps/>
      <w:kern w:val="28"/>
      <w:sz w:val="22"/>
      <w:szCs w:val="22"/>
    </w:rPr>
  </w:style>
  <w:style w:type="paragraph" w:styleId="Numerada">
    <w:name w:val="List Number"/>
    <w:basedOn w:val="Normal"/>
    <w:uiPriority w:val="99"/>
    <w:pPr>
      <w:spacing w:line="240" w:lineRule="exact"/>
      <w:ind w:left="357" w:hanging="357"/>
      <w:jc w:val="both"/>
    </w:pPr>
    <w:rPr>
      <w:rFonts w:ascii="Book Antiqua" w:hAnsi="Book Antiqua" w:cs="Book Antiqua"/>
      <w:sz w:val="18"/>
      <w:szCs w:val="18"/>
    </w:rPr>
  </w:style>
  <w:style w:type="character" w:styleId="TtuloChar" w:customStyle="1">
    <w:name w:val="Título Char"/>
    <w:basedOn w:val="Fontepargpadro"/>
    <w:link w:val="Ttulo"/>
    <w:uiPriority w:val="10"/>
    <w:locked/>
    <w:rPr>
      <w:rFonts w:cs="Times New Roman" w:asciiTheme="majorHAnsi" w:hAnsiTheme="majorHAnsi" w:eastAsiaTheme="majorEastAsia"/>
      <w:b/>
      <w:bCs/>
      <w:kern w:val="28"/>
      <w:sz w:val="32"/>
      <w:szCs w:val="32"/>
      <w:lang w:val="en-US" w:eastAsia="en-US"/>
    </w:rPr>
  </w:style>
  <w:style w:type="paragraph" w:styleId="Commarcadores">
    <w:name w:val="List Bullet"/>
    <w:basedOn w:val="Normal"/>
    <w:uiPriority w:val="99"/>
    <w:pPr>
      <w:numPr>
        <w:numId w:val="2"/>
      </w:numPr>
      <w:tabs>
        <w:tab w:val="clear" w:pos="360"/>
      </w:tabs>
      <w:spacing w:line="240" w:lineRule="exact"/>
      <w:ind w:left="357" w:hanging="357"/>
    </w:pPr>
    <w:rPr>
      <w:rFonts w:ascii="Book Antiqua" w:hAnsi="Book Antiqua" w:cs="Book Antiqua"/>
      <w:sz w:val="18"/>
      <w:szCs w:val="18"/>
    </w:rPr>
  </w:style>
  <w:style w:type="paragraph" w:styleId="01Title" w:customStyle="1">
    <w:name w:val="01. Title"/>
    <w:basedOn w:val="Ttulo"/>
    <w:uiPriority w:val="99"/>
    <w:rsid w:val="007B4A5D"/>
    <w:pPr>
      <w:spacing w:before="400" w:line="240" w:lineRule="exact"/>
    </w:pPr>
  </w:style>
  <w:style w:type="paragraph" w:styleId="Numerada2">
    <w:name w:val="List Number 2"/>
    <w:basedOn w:val="Normal"/>
    <w:uiPriority w:val="99"/>
    <w:pPr>
      <w:ind w:left="720" w:hanging="360"/>
    </w:pPr>
  </w:style>
  <w:style w:type="paragraph" w:styleId="Commarcadores2">
    <w:name w:val="List Bullet 2"/>
    <w:basedOn w:val="Normal"/>
    <w:uiPriority w:val="99"/>
    <w:pPr>
      <w:numPr>
        <w:numId w:val="39"/>
      </w:numPr>
      <w:jc w:val="both"/>
    </w:pPr>
  </w:style>
  <w:style w:type="paragraph" w:styleId="Listadecontinuao">
    <w:name w:val="List Continue"/>
    <w:basedOn w:val="Normal"/>
    <w:uiPriority w:val="99"/>
    <w:pPr>
      <w:ind w:left="360"/>
    </w:pPr>
  </w:style>
  <w:style w:type="paragraph" w:styleId="04NonNumeratedHeading" w:customStyle="1">
    <w:name w:val="04. Non Numerated Heading"/>
    <w:basedOn w:val="Normal"/>
    <w:next w:val="07paragraphs"/>
    <w:uiPriority w:val="99"/>
    <w:rsid w:val="002847F3"/>
    <w:pPr>
      <w:keepNext/>
      <w:suppressAutoHyphens/>
      <w:spacing w:before="400" w:after="120" w:line="240" w:lineRule="exact"/>
      <w:ind w:right="357"/>
    </w:pPr>
    <w:rPr>
      <w:rFonts w:ascii="Book Antiqua" w:hAnsi="Book Antiqua" w:cs="Book Antiqua"/>
      <w:b/>
      <w:bCs/>
      <w:sz w:val="18"/>
    </w:rPr>
  </w:style>
  <w:style w:type="paragraph" w:styleId="03Affiliation2" w:customStyle="1">
    <w:name w:val="03. Affiliation 2"/>
    <w:basedOn w:val="03Affiliation1"/>
    <w:qFormat/>
    <w:rsid w:val="00F83B85"/>
    <w:pPr>
      <w:spacing w:before="0"/>
    </w:pPr>
  </w:style>
  <w:style w:type="paragraph" w:styleId="Recuonormal">
    <w:name w:val="Normal Indent"/>
    <w:basedOn w:val="Normal"/>
    <w:uiPriority w:val="99"/>
    <w:pPr>
      <w:ind w:left="720"/>
    </w:pPr>
  </w:style>
  <w:style w:type="paragraph" w:styleId="Cabealho">
    <w:name w:val="header"/>
    <w:basedOn w:val="Normal"/>
    <w:link w:val="CabealhoChar"/>
    <w:uiPriority w:val="99"/>
    <w:pPr>
      <w:tabs>
        <w:tab w:val="center" w:pos="4320"/>
        <w:tab w:val="right" w:pos="8640"/>
      </w:tabs>
    </w:pPr>
    <w:rPr>
      <w:rFonts w:ascii="Book Antiqua" w:hAnsi="Book Antiqua" w:cs="Book Antiqua"/>
    </w:rPr>
  </w:style>
  <w:style w:type="paragraph" w:styleId="Rodap">
    <w:name w:val="footer"/>
    <w:basedOn w:val="Normal"/>
    <w:link w:val="RodapChar"/>
    <w:uiPriority w:val="99"/>
    <w:pPr>
      <w:tabs>
        <w:tab w:val="center" w:pos="4320"/>
        <w:tab w:val="right" w:pos="8640"/>
      </w:tabs>
    </w:pPr>
    <w:rPr>
      <w:rFonts w:ascii="Book Antiqua" w:hAnsi="Book Antiqua" w:cs="Book Antiqua"/>
    </w:rPr>
  </w:style>
  <w:style w:type="character" w:styleId="CabealhoChar" w:customStyle="1">
    <w:name w:val="Cabeçalho Char"/>
    <w:basedOn w:val="Fontepargpadro"/>
    <w:link w:val="Cabealho"/>
    <w:uiPriority w:val="99"/>
    <w:semiHidden/>
    <w:locked/>
    <w:rPr>
      <w:rFonts w:cs="Times New Roman"/>
      <w:sz w:val="20"/>
      <w:szCs w:val="20"/>
      <w:lang w:val="en-US" w:eastAsia="en-US"/>
    </w:rPr>
  </w:style>
  <w:style w:type="paragraph" w:styleId="Textodenotaderodap">
    <w:name w:val="footnote text"/>
    <w:basedOn w:val="Normal"/>
    <w:link w:val="TextodenotaderodapChar"/>
    <w:autoRedefine/>
    <w:uiPriority w:val="99"/>
    <w:semiHidden/>
    <w:pPr>
      <w:spacing w:line="200" w:lineRule="exact"/>
      <w:ind w:left="142" w:hanging="142"/>
    </w:pPr>
    <w:rPr>
      <w:rFonts w:ascii="Book Antiqua" w:hAnsi="Book Antiqua" w:cs="Book Antiqua"/>
      <w:sz w:val="16"/>
      <w:szCs w:val="16"/>
    </w:rPr>
  </w:style>
  <w:style w:type="character" w:styleId="RodapChar" w:customStyle="1">
    <w:name w:val="Rodapé Char"/>
    <w:basedOn w:val="Fontepargpadro"/>
    <w:link w:val="Rodap"/>
    <w:uiPriority w:val="99"/>
    <w:semiHidden/>
    <w:locked/>
    <w:rPr>
      <w:rFonts w:cs="Times New Roman"/>
      <w:sz w:val="20"/>
      <w:szCs w:val="20"/>
      <w:lang w:val="en-US" w:eastAsia="en-US"/>
    </w:rPr>
  </w:style>
  <w:style w:type="character" w:styleId="Refdenotaderodap">
    <w:name w:val="footnote reference"/>
    <w:basedOn w:val="Fontepargpadro"/>
    <w:uiPriority w:val="99"/>
    <w:semiHidden/>
    <w:rPr>
      <w:rFonts w:ascii="Book Antiqua" w:hAnsi="Book Antiqua" w:cs="Book Antiqua"/>
      <w:vertAlign w:val="superscript"/>
    </w:rPr>
  </w:style>
  <w:style w:type="character" w:styleId="TextodenotaderodapChar" w:customStyle="1">
    <w:name w:val="Texto de nota de rodapé Char"/>
    <w:basedOn w:val="Fontepargpadro"/>
    <w:link w:val="Textodenotaderodap"/>
    <w:uiPriority w:val="99"/>
    <w:semiHidden/>
    <w:locked/>
    <w:rPr>
      <w:rFonts w:cs="Times New Roman"/>
      <w:sz w:val="20"/>
      <w:szCs w:val="20"/>
      <w:lang w:val="en-US" w:eastAsia="en-US"/>
    </w:rPr>
  </w:style>
  <w:style w:type="character" w:styleId="Hyperlink">
    <w:name w:val="Hyperlink"/>
    <w:basedOn w:val="Fontepargpadro"/>
    <w:uiPriority w:val="99"/>
    <w:rPr>
      <w:rFonts w:ascii="Book Antiqua" w:hAnsi="Book Antiqua" w:cs="Book Antiqua"/>
      <w:color w:val="000000"/>
      <w:u w:val="none"/>
    </w:rPr>
  </w:style>
  <w:style w:type="character" w:styleId="Nmerodepgina">
    <w:name w:val="page number"/>
    <w:basedOn w:val="Fontepargpadro"/>
    <w:uiPriority w:val="99"/>
    <w:rPr>
      <w:rFonts w:ascii="Book Antiqua" w:hAnsi="Book Antiqua" w:cs="Book Antiqua"/>
      <w:sz w:val="16"/>
      <w:szCs w:val="16"/>
    </w:rPr>
  </w:style>
  <w:style w:type="paragraph" w:styleId="Lista">
    <w:name w:val="List"/>
    <w:basedOn w:val="Normal"/>
    <w:uiPriority w:val="99"/>
    <w:pPr>
      <w:ind w:left="360" w:hanging="360"/>
    </w:pPr>
    <w:rPr>
      <w:rFonts w:ascii="Book Antiqua" w:hAnsi="Book Antiqua" w:cs="Book Antiqua"/>
    </w:rPr>
  </w:style>
  <w:style w:type="paragraph" w:styleId="Lista2">
    <w:name w:val="List 2"/>
    <w:basedOn w:val="Normal"/>
    <w:uiPriority w:val="99"/>
    <w:pPr>
      <w:ind w:left="720" w:hanging="360"/>
    </w:pPr>
    <w:rPr>
      <w:rFonts w:ascii="Book Antiqua" w:hAnsi="Book Antiqua" w:cs="Book Antiqua"/>
    </w:rPr>
  </w:style>
  <w:style w:type="paragraph" w:styleId="Lista3">
    <w:name w:val="List 3"/>
    <w:basedOn w:val="Normal"/>
    <w:uiPriority w:val="99"/>
    <w:pPr>
      <w:ind w:left="1080" w:hanging="360"/>
    </w:pPr>
  </w:style>
  <w:style w:type="paragraph" w:styleId="Lista4">
    <w:name w:val="List 4"/>
    <w:basedOn w:val="Normal"/>
    <w:uiPriority w:val="99"/>
    <w:pPr>
      <w:ind w:left="1440" w:hanging="360"/>
    </w:pPr>
  </w:style>
  <w:style w:type="paragraph" w:styleId="Lista5">
    <w:name w:val="List 5"/>
    <w:basedOn w:val="Normal"/>
    <w:uiPriority w:val="99"/>
    <w:pPr>
      <w:ind w:left="1800" w:hanging="360"/>
    </w:pPr>
  </w:style>
  <w:style w:type="paragraph" w:styleId="Commarcadores3">
    <w:name w:val="List Bullet 3"/>
    <w:basedOn w:val="Normal"/>
    <w:autoRedefine/>
    <w:uiPriority w:val="99"/>
    <w:pPr>
      <w:numPr>
        <w:numId w:val="3"/>
      </w:numPr>
      <w:tabs>
        <w:tab w:val="clear" w:pos="643"/>
        <w:tab w:val="left" w:pos="1077"/>
        <w:tab w:val="left" w:pos="1134"/>
      </w:tabs>
      <w:ind w:left="1077" w:hanging="357"/>
      <w:jc w:val="both"/>
    </w:pPr>
  </w:style>
  <w:style w:type="paragraph" w:styleId="Commarcadores4">
    <w:name w:val="List Bullet 4"/>
    <w:basedOn w:val="Normal"/>
    <w:autoRedefine/>
    <w:uiPriority w:val="99"/>
    <w:pPr>
      <w:numPr>
        <w:numId w:val="4"/>
      </w:numPr>
      <w:tabs>
        <w:tab w:val="num" w:pos="1440"/>
      </w:tabs>
      <w:ind w:left="1440"/>
    </w:pPr>
  </w:style>
  <w:style w:type="paragraph" w:styleId="Commarcadores5">
    <w:name w:val="List Bullet 5"/>
    <w:basedOn w:val="Normal"/>
    <w:autoRedefine/>
    <w:uiPriority w:val="99"/>
    <w:pPr>
      <w:numPr>
        <w:numId w:val="5"/>
      </w:numPr>
      <w:tabs>
        <w:tab w:val="num" w:pos="643"/>
        <w:tab w:val="num" w:pos="1800"/>
      </w:tabs>
      <w:ind w:left="1800"/>
    </w:pPr>
  </w:style>
  <w:style w:type="paragraph" w:styleId="Listadecontinuao2">
    <w:name w:val="List Continue 2"/>
    <w:basedOn w:val="Normal"/>
    <w:uiPriority w:val="99"/>
    <w:pPr>
      <w:spacing w:after="120"/>
      <w:ind w:left="720"/>
    </w:pPr>
  </w:style>
  <w:style w:type="paragraph" w:styleId="Listadecontinuao3">
    <w:name w:val="List Continue 3"/>
    <w:basedOn w:val="Normal"/>
    <w:uiPriority w:val="99"/>
    <w:pPr>
      <w:spacing w:after="120"/>
      <w:ind w:left="1080"/>
    </w:pPr>
  </w:style>
  <w:style w:type="paragraph" w:styleId="Listadecontinuao4">
    <w:name w:val="List Continue 4"/>
    <w:basedOn w:val="Normal"/>
    <w:uiPriority w:val="99"/>
    <w:pPr>
      <w:spacing w:after="120"/>
      <w:ind w:left="1440"/>
    </w:pPr>
  </w:style>
  <w:style w:type="paragraph" w:styleId="Listadecontinuao5">
    <w:name w:val="List Continue 5"/>
    <w:basedOn w:val="Normal"/>
    <w:uiPriority w:val="99"/>
    <w:pPr>
      <w:spacing w:after="120"/>
      <w:ind w:left="1800"/>
    </w:pPr>
  </w:style>
  <w:style w:type="paragraph" w:styleId="Numerada3">
    <w:name w:val="List Number 3"/>
    <w:basedOn w:val="Normal"/>
    <w:uiPriority w:val="99"/>
    <w:pPr>
      <w:numPr>
        <w:numId w:val="6"/>
      </w:numPr>
      <w:tabs>
        <w:tab w:val="num" w:pos="1080"/>
      </w:tabs>
      <w:ind w:left="1080"/>
    </w:pPr>
  </w:style>
  <w:style w:type="paragraph" w:styleId="Numerada4">
    <w:name w:val="List Number 4"/>
    <w:basedOn w:val="Normal"/>
    <w:uiPriority w:val="99"/>
    <w:pPr>
      <w:numPr>
        <w:numId w:val="7"/>
      </w:numPr>
      <w:tabs>
        <w:tab w:val="num" w:pos="1440"/>
      </w:tabs>
      <w:ind w:left="1440"/>
    </w:pPr>
  </w:style>
  <w:style w:type="paragraph" w:styleId="Numerada5">
    <w:name w:val="List Number 5"/>
    <w:basedOn w:val="Normal"/>
    <w:uiPriority w:val="99"/>
    <w:pPr>
      <w:numPr>
        <w:numId w:val="8"/>
      </w:numPr>
      <w:tabs>
        <w:tab w:val="clear" w:pos="926"/>
        <w:tab w:val="num" w:pos="1800"/>
      </w:tabs>
      <w:ind w:left="1800"/>
    </w:pPr>
  </w:style>
  <w:style w:type="paragraph" w:styleId="03Affiliation3" w:customStyle="1">
    <w:name w:val="03. Affiliation 3"/>
    <w:basedOn w:val="03Affiliation1"/>
    <w:qFormat/>
    <w:rsid w:val="00F83B85"/>
    <w:pPr>
      <w:spacing w:before="0" w:after="0"/>
    </w:pPr>
  </w:style>
  <w:style w:type="paragraph" w:styleId="06NumeratedHeading1" w:customStyle="1">
    <w:name w:val="06. Numerated Heading 1"/>
    <w:basedOn w:val="04NonNumeratedHeading"/>
    <w:next w:val="07paragraphs"/>
    <w:qFormat/>
    <w:rsid w:val="00595C9F"/>
    <w:pPr>
      <w:numPr>
        <w:numId w:val="41"/>
      </w:numPr>
      <w:tabs>
        <w:tab w:val="left" w:pos="425"/>
      </w:tabs>
      <w:spacing w:before="240"/>
      <w:ind w:left="425" w:right="0" w:hanging="425"/>
    </w:pPr>
  </w:style>
  <w:style w:type="paragraph" w:styleId="Corpodetexto">
    <w:name w:val="Body Text"/>
    <w:basedOn w:val="Normal"/>
    <w:link w:val="CorpodetextoChar"/>
    <w:uiPriority w:val="99"/>
    <w:pPr>
      <w:jc w:val="both"/>
    </w:pPr>
    <w:rPr>
      <w:rFonts w:ascii="Book Antiqua" w:hAnsi="Book Antiqua" w:cs="Book Antiqua"/>
    </w:rPr>
  </w:style>
  <w:style w:type="paragraph" w:styleId="08ListBu" w:customStyle="1">
    <w:name w:val="08. ListBu"/>
    <w:basedOn w:val="Commarcadores"/>
    <w:uiPriority w:val="99"/>
  </w:style>
  <w:style w:type="character" w:styleId="CorpodetextoChar" w:customStyle="1">
    <w:name w:val="Corpo de texto Char"/>
    <w:basedOn w:val="Fontepargpadro"/>
    <w:link w:val="Corpodetexto"/>
    <w:uiPriority w:val="99"/>
    <w:semiHidden/>
    <w:locked/>
    <w:rPr>
      <w:rFonts w:cs="Times New Roman"/>
      <w:sz w:val="20"/>
      <w:szCs w:val="20"/>
      <w:lang w:val="en-US" w:eastAsia="en-US"/>
    </w:rPr>
  </w:style>
  <w:style w:type="paragraph" w:styleId="13bibitem" w:customStyle="1">
    <w:name w:val="13. bibitem"/>
    <w:basedOn w:val="Normal"/>
    <w:autoRedefine/>
    <w:uiPriority w:val="99"/>
    <w:rsid w:val="00A02491"/>
    <w:pPr>
      <w:spacing w:line="240" w:lineRule="exact"/>
      <w:ind w:left="360" w:hanging="360"/>
      <w:jc w:val="both"/>
    </w:pPr>
    <w:rPr>
      <w:rFonts w:ascii="Book Antiqua" w:hAnsi="Book Antiqua" w:cs="Book Antiqua"/>
      <w:sz w:val="18"/>
      <w:szCs w:val="18"/>
    </w:rPr>
  </w:style>
  <w:style w:type="paragraph" w:styleId="09Equation" w:customStyle="1">
    <w:name w:val="09. Equation"/>
    <w:basedOn w:val="Normal"/>
    <w:next w:val="Normal"/>
    <w:uiPriority w:val="99"/>
    <w:rsid w:val="006D12DE"/>
    <w:pPr>
      <w:tabs>
        <w:tab w:val="center" w:pos="3402"/>
        <w:tab w:val="right" w:pos="7513"/>
      </w:tabs>
      <w:autoSpaceDE w:val="0"/>
      <w:autoSpaceDN w:val="0"/>
      <w:spacing w:before="60" w:after="60"/>
      <w:ind w:firstLine="1560"/>
    </w:pPr>
    <w:rPr>
      <w:rFonts w:ascii="Book Antiqua" w:hAnsi="Book Antiqua" w:cs="Book Antiqua"/>
      <w:sz w:val="18"/>
      <w:szCs w:val="18"/>
    </w:rPr>
  </w:style>
  <w:style w:type="paragraph" w:styleId="06NumeratedHeading2" w:customStyle="1">
    <w:name w:val="06. Numerated Heading 2"/>
    <w:basedOn w:val="07paragraphs"/>
    <w:next w:val="07paragraphs"/>
    <w:qFormat/>
    <w:rsid w:val="00595C9F"/>
    <w:pPr>
      <w:numPr>
        <w:ilvl w:val="1"/>
        <w:numId w:val="41"/>
      </w:numPr>
      <w:tabs>
        <w:tab w:val="clear" w:pos="357"/>
        <w:tab w:val="left" w:pos="426"/>
      </w:tabs>
      <w:spacing w:before="120"/>
      <w:ind w:left="425" w:hanging="425"/>
    </w:pPr>
  </w:style>
  <w:style w:type="paragraph" w:styleId="10ContentTables" w:customStyle="1">
    <w:name w:val="10. Content Tables"/>
    <w:basedOn w:val="Normal"/>
    <w:uiPriority w:val="99"/>
    <w:rsid w:val="006D12DE"/>
    <w:pPr>
      <w:jc w:val="center"/>
    </w:pPr>
    <w:rPr>
      <w:rFonts w:ascii="Book Antiqua" w:hAnsi="Book Antiqua" w:cs="Book Antiqua"/>
      <w:sz w:val="16"/>
      <w:szCs w:val="16"/>
    </w:rPr>
  </w:style>
  <w:style w:type="paragraph" w:styleId="05Keywords" w:customStyle="1">
    <w:name w:val="05. Keywords"/>
    <w:basedOn w:val="Normal"/>
    <w:qFormat/>
    <w:rsid w:val="00AD2453"/>
    <w:pPr>
      <w:spacing w:before="120" w:after="120" w:line="240" w:lineRule="exact"/>
    </w:pPr>
    <w:rPr>
      <w:rFonts w:ascii="Book Antiqua" w:hAnsi="Book Antiqua"/>
      <w:bCs/>
      <w:iCs/>
      <w:spacing w:val="-7"/>
      <w:sz w:val="16"/>
      <w:szCs w:val="17"/>
    </w:rPr>
  </w:style>
  <w:style w:type="paragraph" w:styleId="10CapTable" w:customStyle="1">
    <w:name w:val="10. CapTable"/>
    <w:basedOn w:val="Normal"/>
    <w:uiPriority w:val="99"/>
    <w:rsid w:val="006D12DE"/>
    <w:pPr>
      <w:tabs>
        <w:tab w:val="left" w:pos="6521"/>
      </w:tabs>
      <w:spacing w:before="240" w:after="80"/>
      <w:jc w:val="both"/>
    </w:pPr>
    <w:rPr>
      <w:rFonts w:ascii="Book Antiqua" w:hAnsi="Book Antiqua" w:cs="Book Antiqua"/>
      <w:sz w:val="16"/>
      <w:szCs w:val="16"/>
    </w:rPr>
  </w:style>
  <w:style w:type="paragraph" w:styleId="11CapFigure" w:customStyle="1">
    <w:name w:val="11. CapFigure"/>
    <w:basedOn w:val="10CapTable"/>
    <w:uiPriority w:val="99"/>
    <w:rsid w:val="006D12DE"/>
    <w:pPr>
      <w:spacing w:before="80" w:after="240"/>
    </w:pPr>
  </w:style>
  <w:style w:type="paragraph" w:styleId="09ListBu" w:customStyle="1">
    <w:name w:val="09. ListBu"/>
    <w:basedOn w:val="Commarcadores"/>
    <w:uiPriority w:val="99"/>
    <w:rsid w:val="006D12DE"/>
  </w:style>
  <w:style w:type="paragraph" w:styleId="09ListNu" w:customStyle="1">
    <w:name w:val="09. ListNu"/>
    <w:basedOn w:val="Numerada"/>
    <w:uiPriority w:val="99"/>
    <w:rsid w:val="006D12DE"/>
  </w:style>
  <w:style w:type="paragraph" w:styleId="12FootNote" w:customStyle="1">
    <w:name w:val="12. FootNote"/>
    <w:basedOn w:val="Textodenotaderodap"/>
    <w:uiPriority w:val="99"/>
    <w:rsid w:val="006D12DE"/>
    <w:rPr>
      <w:color w:val="000000"/>
    </w:rPr>
  </w:style>
  <w:style w:type="paragraph" w:styleId="06NumeratedHeding3" w:customStyle="1">
    <w:name w:val="06. Numerated Heding 3"/>
    <w:basedOn w:val="07paragraphs"/>
    <w:next w:val="07paragraphs"/>
    <w:qFormat/>
    <w:rsid w:val="00595C9F"/>
    <w:pPr>
      <w:numPr>
        <w:ilvl w:val="2"/>
        <w:numId w:val="41"/>
      </w:numPr>
      <w:tabs>
        <w:tab w:val="clear" w:pos="357"/>
        <w:tab w:val="left" w:pos="425"/>
      </w:tabs>
      <w:spacing w:before="120"/>
      <w:ind w:left="425" w:hanging="425"/>
    </w:pPr>
    <w:rPr>
      <w:i/>
    </w:rPr>
  </w:style>
  <w:style w:type="paragraph" w:styleId="Textodebalo">
    <w:name w:val="Balloon Text"/>
    <w:basedOn w:val="Normal"/>
    <w:link w:val="TextodebaloChar"/>
    <w:uiPriority w:val="99"/>
    <w:semiHidden/>
    <w:unhideWhenUsed/>
    <w:rsid w:val="00B519B8"/>
    <w:rPr>
      <w:rFonts w:ascii="Tahoma" w:hAnsi="Tahoma" w:cs="Tahoma"/>
      <w:sz w:val="16"/>
      <w:szCs w:val="16"/>
    </w:rPr>
  </w:style>
  <w:style w:type="character" w:styleId="TextodebaloChar" w:customStyle="1">
    <w:name w:val="Texto de balão Char"/>
    <w:basedOn w:val="Fontepargpadro"/>
    <w:link w:val="Textodebalo"/>
    <w:uiPriority w:val="99"/>
    <w:semiHidden/>
    <w:rsid w:val="00B519B8"/>
    <w:rPr>
      <w:rFonts w:ascii="Tahoma" w:hAnsi="Tahoma" w:cs="Tahoma"/>
      <w:sz w:val="16"/>
      <w:szCs w:val="16"/>
      <w:lang w:val="en-US" w:eastAsia="en-US"/>
    </w:rPr>
  </w:style>
  <w:style w:type="paragraph" w:styleId="NormalWeb">
    <w:name w:val="Normal (Web)"/>
    <w:basedOn w:val="Normal"/>
    <w:uiPriority w:val="99"/>
    <w:unhideWhenUsed/>
    <w:rsid w:val="004624E8"/>
    <w:pPr>
      <w:spacing w:before="100" w:beforeAutospacing="1" w:after="100" w:afterAutospacing="1"/>
    </w:pPr>
    <w:rPr>
      <w:sz w:val="24"/>
      <w:szCs w:val="24"/>
      <w:lang w:val="pt-BR" w:eastAsia="pt-BR"/>
    </w:rPr>
  </w:style>
  <w:style w:type="character" w:styleId="go" w:customStyle="1">
    <w:name w:val="go"/>
    <w:basedOn w:val="Fontepargpadro"/>
    <w:rsid w:val="00C505C3"/>
  </w:style>
  <w:style w:type="character" w:styleId="MenoPendente">
    <w:name w:val="Unresolved Mention"/>
    <w:basedOn w:val="Fontepargpadro"/>
    <w:uiPriority w:val="99"/>
    <w:semiHidden/>
    <w:unhideWhenUsed/>
    <w:rsid w:val="005947AF"/>
    <w:rPr>
      <w:color w:val="605E5C"/>
      <w:shd w:val="clear" w:color="auto" w:fill="E1DFDD"/>
    </w:rPr>
  </w:style>
  <w:style w:type="character" w:styleId="nfase">
    <w:name w:val="Emphasis"/>
    <w:basedOn w:val="Fontepargpadro"/>
    <w:uiPriority w:val="20"/>
    <w:qFormat/>
    <w:rsid w:val="00B227D3"/>
    <w:rPr>
      <w:i/>
      <w:iCs/>
    </w:rPr>
  </w:style>
  <w:style w:type="paragraph" w:styleId="Textodecomentrio">
    <w:name w:val="annotation text"/>
    <w:basedOn w:val="Normal"/>
    <w:link w:val="TextodecomentrioChar"/>
    <w:uiPriority w:val="99"/>
    <w:semiHidden/>
    <w:unhideWhenUsed/>
  </w:style>
  <w:style w:type="character" w:styleId="TextodecomentrioChar" w:customStyle="1">
    <w:name w:val="Texto de comentário Char"/>
    <w:basedOn w:val="Fontepargpadro"/>
    <w:link w:val="Textodecomentrio"/>
    <w:uiPriority w:val="99"/>
    <w:semiHidden/>
    <w:rPr>
      <w:sz w:val="20"/>
      <w:szCs w:val="20"/>
      <w:lang w:val="en-US" w:eastAsia="en-US"/>
    </w:rPr>
  </w:style>
  <w:style w:type="character" w:styleId="Refdecomentrio">
    <w:name w:val="annotation reference"/>
    <w:basedOn w:val="Fontepargpadro"/>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361747">
      <w:bodyDiv w:val="1"/>
      <w:marLeft w:val="0"/>
      <w:marRight w:val="0"/>
      <w:marTop w:val="0"/>
      <w:marBottom w:val="0"/>
      <w:divBdr>
        <w:top w:val="none" w:sz="0" w:space="0" w:color="auto"/>
        <w:left w:val="none" w:sz="0" w:space="0" w:color="auto"/>
        <w:bottom w:val="none" w:sz="0" w:space="0" w:color="auto"/>
        <w:right w:val="none" w:sz="0" w:space="0" w:color="auto"/>
      </w:divBdr>
    </w:div>
    <w:div w:id="277642316">
      <w:bodyDiv w:val="1"/>
      <w:marLeft w:val="0"/>
      <w:marRight w:val="0"/>
      <w:marTop w:val="0"/>
      <w:marBottom w:val="0"/>
      <w:divBdr>
        <w:top w:val="none" w:sz="0" w:space="0" w:color="auto"/>
        <w:left w:val="none" w:sz="0" w:space="0" w:color="auto"/>
        <w:bottom w:val="none" w:sz="0" w:space="0" w:color="auto"/>
        <w:right w:val="none" w:sz="0" w:space="0" w:color="auto"/>
      </w:divBdr>
    </w:div>
    <w:div w:id="333918278">
      <w:bodyDiv w:val="1"/>
      <w:marLeft w:val="0"/>
      <w:marRight w:val="0"/>
      <w:marTop w:val="0"/>
      <w:marBottom w:val="0"/>
      <w:divBdr>
        <w:top w:val="none" w:sz="0" w:space="0" w:color="auto"/>
        <w:left w:val="none" w:sz="0" w:space="0" w:color="auto"/>
        <w:bottom w:val="none" w:sz="0" w:space="0" w:color="auto"/>
        <w:right w:val="none" w:sz="0" w:space="0" w:color="auto"/>
      </w:divBdr>
    </w:div>
    <w:div w:id="448357460">
      <w:bodyDiv w:val="1"/>
      <w:marLeft w:val="0"/>
      <w:marRight w:val="0"/>
      <w:marTop w:val="0"/>
      <w:marBottom w:val="0"/>
      <w:divBdr>
        <w:top w:val="none" w:sz="0" w:space="0" w:color="auto"/>
        <w:left w:val="none" w:sz="0" w:space="0" w:color="auto"/>
        <w:bottom w:val="none" w:sz="0" w:space="0" w:color="auto"/>
        <w:right w:val="none" w:sz="0" w:space="0" w:color="auto"/>
      </w:divBdr>
    </w:div>
    <w:div w:id="713893458">
      <w:bodyDiv w:val="1"/>
      <w:marLeft w:val="0"/>
      <w:marRight w:val="0"/>
      <w:marTop w:val="0"/>
      <w:marBottom w:val="0"/>
      <w:divBdr>
        <w:top w:val="none" w:sz="0" w:space="0" w:color="auto"/>
        <w:left w:val="none" w:sz="0" w:space="0" w:color="auto"/>
        <w:bottom w:val="none" w:sz="0" w:space="0" w:color="auto"/>
        <w:right w:val="none" w:sz="0" w:space="0" w:color="auto"/>
      </w:divBdr>
    </w:div>
    <w:div w:id="1058163721">
      <w:bodyDiv w:val="1"/>
      <w:marLeft w:val="0"/>
      <w:marRight w:val="0"/>
      <w:marTop w:val="0"/>
      <w:marBottom w:val="0"/>
      <w:divBdr>
        <w:top w:val="none" w:sz="0" w:space="0" w:color="auto"/>
        <w:left w:val="none" w:sz="0" w:space="0" w:color="auto"/>
        <w:bottom w:val="none" w:sz="0" w:space="0" w:color="auto"/>
        <w:right w:val="none" w:sz="0" w:space="0" w:color="auto"/>
      </w:divBdr>
    </w:div>
    <w:div w:id="1111239409">
      <w:bodyDiv w:val="1"/>
      <w:marLeft w:val="0"/>
      <w:marRight w:val="0"/>
      <w:marTop w:val="0"/>
      <w:marBottom w:val="0"/>
      <w:divBdr>
        <w:top w:val="none" w:sz="0" w:space="0" w:color="auto"/>
        <w:left w:val="none" w:sz="0" w:space="0" w:color="auto"/>
        <w:bottom w:val="none" w:sz="0" w:space="0" w:color="auto"/>
        <w:right w:val="none" w:sz="0" w:space="0" w:color="auto"/>
      </w:divBdr>
    </w:div>
    <w:div w:id="2028751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iddh.org.br/publicacoes/vii-relatorio-luz-da-sociedade-civil-da-agenda-2030-de-desenvolvimento-sustentavel-brasil-2023/"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eader" Target="header3.xml" Id="rId15" /><Relationship Type="http://schemas.openxmlformats.org/officeDocument/2006/relationships/hyperlink" Target="https://brasil.un.org/pt-br/sdgs" TargetMode="External" Id="rId10" /><Relationship Type="http://schemas.openxmlformats.org/officeDocument/2006/relationships/settings" Target="settings.xml" Id="rId4" /><Relationship Type="http://schemas.openxmlformats.org/officeDocument/2006/relationships/hyperlink" Target="https://doi.org/10.1002/sd.410" TargetMode="External" Id="rId9" /><Relationship Type="http://schemas.openxmlformats.org/officeDocument/2006/relationships/footer" Target="footer2.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0F0EDE-7E32-41D0-8E34-882FDCC1BE8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FEUP</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Template MEC</dc:title>
  <dc:subject>Maio, 2017 - Porto, Portugal</dc:subject>
  <dc:creator>pjrsantos@fe.up.pt</dc:creator>
  <lastModifiedBy>Marc Marie Luc Philippe Jacquinet</lastModifiedBy>
  <revision>3</revision>
  <lastPrinted>2004-09-27T12:05:00.0000000Z</lastPrinted>
  <dcterms:created xsi:type="dcterms:W3CDTF">2024-10-14T01:14:00.0000000Z</dcterms:created>
  <dcterms:modified xsi:type="dcterms:W3CDTF">2025-01-04T11:44:53.2459115Z</dcterms:modified>
</coreProperties>
</file>