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2A" w:rsidRPr="004256CB" w:rsidRDefault="0001592A" w:rsidP="00626585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PT" w:eastAsia="pt-PT"/>
        </w:rPr>
      </w:pPr>
      <w:r w:rsidRPr="004256CB">
        <w:rPr>
          <w:rFonts w:ascii="Arial" w:eastAsia="Times New Roman" w:hAnsi="Arial" w:cs="Arial"/>
          <w:b/>
          <w:sz w:val="24"/>
          <w:szCs w:val="24"/>
          <w:lang w:val="pt-PT" w:eastAsia="pt-PT"/>
        </w:rPr>
        <w:t>Do helicóptero ao sensor: 365 dias de gestão da floresta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Portugal é floresta — e não apenas no verão. A paisagem, a cultura e uma parte relevante da nossa economia vivem de montados, pinhais e eucaliptais: da cortiça ao papel, do turismo de natureza ao carbono capturado. Portugal dispõe de empresas líderes na fileira florestal, conhecimento técnico sólido e boas práticas no terreno. O próximo passo é passar do reativo ao preventivo: gestão 365 dias, dados em tempo real e incentivos a quem previne e cuida. Digitalizar a gestão e valorizar os serviços ambientais reduzem risco, aumentam rendimento e convertem a floresta num ativo permanente para o país, todos os meses do ano.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Falar de economia da floresta é falar de valor — madeira, cortiça, resina, turismo de natureza, captura de carbono, água e biodiversidade — mas também de custos. Quando um incêndio resulta de abandono ou negligência, há falha de mercado: os prejuízos — vidas, saúde, emissões, perda de solo, biodiversidade, infraestruturas, reputação turística — são coletivos, enquanto as decisões privadas </w:t>
      </w:r>
      <w:proofErr w:type="spellStart"/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subinvestem</w:t>
      </w:r>
      <w:proofErr w:type="spellEnd"/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em prevenção. Há ainda custos de coesão territorial: muitos fogos ocorrem no interior, onde a destruição de ativos florestais e agrícolas acelera a desertificação, afasta investimento e jovens e agrava as assimetrias regionais.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Cada incêndio é mais do que perda ambiental: é fratura económica e social.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Compete à política pública alinhar incentivos, com regras claras e apoios bem desenhados. Para orientar prioridades, importa olhar para </w:t>
      </w:r>
      <w:hyperlink r:id="rId4" w:history="1">
        <w:r w:rsidRPr="007E432A">
          <w:rPr>
            <w:rFonts w:ascii="Arial" w:eastAsia="Times New Roman" w:hAnsi="Arial" w:cs="Arial"/>
            <w:sz w:val="24"/>
            <w:szCs w:val="24"/>
            <w:lang w:val="pt-PT" w:eastAsia="pt-PT"/>
          </w:rPr>
          <w:t xml:space="preserve">a </w:t>
        </w:r>
        <w:r w:rsidRPr="007E432A">
          <w:rPr>
            <w:rFonts w:ascii="Arial" w:eastAsia="Times New Roman" w:hAnsi="Arial" w:cs="Arial"/>
            <w:sz w:val="24"/>
            <w:szCs w:val="24"/>
            <w:u w:val="single"/>
            <w:lang w:val="pt-PT" w:eastAsia="pt-PT"/>
          </w:rPr>
          <w:t>origem das ignições</w:t>
        </w:r>
      </w:hyperlink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>D</w:t>
      </w:r>
      <w:r w:rsidR="009A4166">
        <w:rPr>
          <w:rFonts w:ascii="Arial" w:eastAsia="Times New Roman" w:hAnsi="Arial" w:cs="Arial"/>
          <w:sz w:val="24"/>
          <w:szCs w:val="24"/>
          <w:lang w:val="pt-PT" w:eastAsia="pt-PT"/>
        </w:rPr>
        <w:t>e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1 de janeiro a 31 de agosto de 2025, 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entre as causas apuradas, destacam-se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incêndios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provocados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intencionalmente</w:t>
      </w:r>
      <w:proofErr w:type="spellEnd"/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(3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>1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%) e o 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>u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so do fogo (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>26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%) — sobretudo queimadas de sobra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>ntes florestais ou agrícolas (16</w:t>
      </w:r>
      <w:r w:rsidR="009A4166">
        <w:rPr>
          <w:rFonts w:ascii="Arial" w:eastAsia="Times New Roman" w:hAnsi="Arial" w:cs="Arial"/>
          <w:sz w:val="24"/>
          <w:szCs w:val="24"/>
          <w:lang w:val="pt-PT" w:eastAsia="pt-PT"/>
        </w:rPr>
        <w:t>%)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</w:t>
      </w:r>
      <w:r w:rsidR="0089736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As causas naturais representam apenas 1%. 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Estes números mostram que prevenir exige tanto gestão preventiva como aplicação firme da lei.</w:t>
      </w:r>
    </w:p>
    <w:p w:rsidR="0001592A" w:rsidRPr="00626585" w:rsidRDefault="009A4166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proofErr w:type="spellStart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>Daqui</w:t>
      </w:r>
      <w:proofErr w:type="spellEnd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>resulta</w:t>
      </w:r>
      <w:proofErr w:type="spellEnd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um </w:t>
      </w:r>
      <w:proofErr w:type="spellStart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>ponto</w:t>
      </w:r>
      <w:proofErr w:type="spellEnd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>inegociável</w:t>
      </w:r>
      <w:proofErr w:type="spellEnd"/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: o fogo posto é </w:t>
      </w:r>
      <w:bookmarkStart w:id="0" w:name="_GoBack"/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>crime</w:t>
      </w:r>
      <w:bookmarkEnd w:id="0"/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E crimes combatem-se com inteligência, fiscalização e certeza de </w:t>
      </w:r>
      <w:r w:rsidR="00626585">
        <w:rPr>
          <w:rFonts w:ascii="Arial" w:eastAsia="Times New Roman" w:hAnsi="Arial" w:cs="Arial"/>
          <w:sz w:val="24"/>
          <w:szCs w:val="24"/>
          <w:lang w:val="pt-PT" w:eastAsia="pt-PT"/>
        </w:rPr>
        <w:t>responsabilização</w:t>
      </w:r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Os instrumentos não se confundem: os incentivos económicos mudam </w:t>
      </w:r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lastRenderedPageBreak/>
        <w:t>comportamentos; a le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i assegura responsabilização; </w:t>
      </w:r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a vigilância tecnológica reduz tanto </w:t>
      </w:r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>ocorrências de origem humana</w:t>
      </w:r>
      <w:r w:rsidRPr="009A4166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r w:rsidR="0001592A" w:rsidRPr="00626585">
        <w:rPr>
          <w:rFonts w:ascii="Arial" w:eastAsia="Times New Roman" w:hAnsi="Arial" w:cs="Arial"/>
          <w:sz w:val="24"/>
          <w:szCs w:val="24"/>
          <w:lang w:val="pt-PT" w:eastAsia="pt-PT"/>
        </w:rPr>
        <w:t>como o risco de ignições naturais ou acidentais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; e </w:t>
      </w:r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a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educação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literacia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florestal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criam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consciência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coletiva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promovendo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práticas responsáveis desde cedo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>.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A digitalização é a peça que transforma planos em gestão no terreno.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Sensores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drones,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satélites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modelos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de IA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permitem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agir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todo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o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ano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: no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outono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inverno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para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limpezas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fogo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técnico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monitorização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da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humidade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; no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verão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para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deteção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precoce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apoio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às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equipas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no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terreno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É, muitas vezes, a diferença entre apagar cedo ou enfrentar um </w:t>
      </w:r>
      <w:proofErr w:type="spellStart"/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megaincêndio</w:t>
      </w:r>
      <w:proofErr w:type="spellEnd"/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.</w:t>
      </w:r>
    </w:p>
    <w:p w:rsidR="0001592A" w:rsidRPr="00626585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Digitalizar não serve apenas para prevenir: aumenta o valor económico. Inventários digitais otimizam cortes e transporte, melhoram a qualidade da madeira, asseguram rastreabilidade para certificação (FSC/PEFC) e abrem portas a mercados exigentes. Plataformas simples — verdadeiros “balcões únicos” digitais — dão escala a pequenos proprietários hoje isolados pela fragmentação. Pagamentos por serviços ambientais (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compensações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financeiras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por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manter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a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floresta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limpa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captar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>carbono</w:t>
      </w:r>
      <w:proofErr w:type="spellEnd"/>
      <w:r w:rsidR="009A4166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ou proteger a biodiversidade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) criam rendimento previsível a quem mantém a floresta limpa e diversa; seguros paramétricos dão previsibilidade financeira em anos de risco elevado.</w:t>
      </w:r>
    </w:p>
    <w:p w:rsidR="007E432A" w:rsidRDefault="0001592A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>Economia, tecnologia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>,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justiça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literacia</w:t>
      </w:r>
      <w:r w:rsidR="00233FD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florestal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: </w:t>
      </w:r>
      <w:r w:rsidR="004256CB">
        <w:rPr>
          <w:rFonts w:ascii="Arial" w:eastAsia="Times New Roman" w:hAnsi="Arial" w:cs="Arial"/>
          <w:sz w:val="24"/>
          <w:szCs w:val="24"/>
          <w:lang w:val="pt-PT" w:eastAsia="pt-PT"/>
        </w:rPr>
        <w:t>quatro</w:t>
      </w:r>
      <w:r w:rsidRPr="00626585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pilares de uma floresta que não arde, mas fica.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Não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pode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ser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tema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apenas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de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verão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nem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refém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do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mediatismo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>sazonal</w:t>
      </w:r>
      <w:proofErr w:type="spellEnd"/>
      <w:r w:rsidR="004256CB" w:rsidRPr="004256CB">
        <w:rPr>
          <w:rFonts w:ascii="Arial" w:eastAsia="Times New Roman" w:hAnsi="Arial" w:cs="Arial"/>
          <w:sz w:val="24"/>
          <w:szCs w:val="24"/>
          <w:lang w:val="pt-PT" w:eastAsia="pt-PT"/>
        </w:rPr>
        <w:t xml:space="preserve">. </w:t>
      </w:r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É um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ativo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económico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,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climático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e cultural — que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só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se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afirma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com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gestão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 xml:space="preserve"> </w:t>
      </w:r>
      <w:proofErr w:type="spellStart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permanente</w:t>
      </w:r>
      <w:proofErr w:type="spellEnd"/>
      <w:r w:rsidR="007E432A" w:rsidRPr="007E432A">
        <w:rPr>
          <w:rFonts w:ascii="Arial" w:eastAsia="Times New Roman" w:hAnsi="Arial" w:cs="Arial"/>
          <w:sz w:val="24"/>
          <w:szCs w:val="24"/>
          <w:lang w:val="pt-PT" w:eastAsia="pt-PT"/>
        </w:rPr>
        <w:t>, 365 d</w:t>
      </w:r>
      <w:r w:rsidR="007E432A">
        <w:rPr>
          <w:rFonts w:ascii="Arial" w:eastAsia="Times New Roman" w:hAnsi="Arial" w:cs="Arial"/>
          <w:sz w:val="24"/>
          <w:szCs w:val="24"/>
          <w:lang w:val="pt-PT" w:eastAsia="pt-PT"/>
        </w:rPr>
        <w:t>ias por ano.</w:t>
      </w:r>
    </w:p>
    <w:p w:rsidR="00D83367" w:rsidRPr="00626585" w:rsidRDefault="00D83367" w:rsidP="00626585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:rsidR="00D83367" w:rsidRPr="00626585" w:rsidRDefault="00D83367" w:rsidP="00626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626585">
        <w:rPr>
          <w:rFonts w:ascii="Arial" w:eastAsia="Times New Roman" w:hAnsi="Arial" w:cs="Arial"/>
          <w:i/>
          <w:iCs/>
          <w:sz w:val="24"/>
          <w:szCs w:val="24"/>
          <w:lang w:val="pt-PT" w:eastAsia="pt-PT"/>
        </w:rPr>
        <w:t>Ana Brochado, Presidente da DRCA, Ordem dos Economistas. Professora Catedrática na Universidade Aberta. DINÂMIA’CET.</w:t>
      </w:r>
    </w:p>
    <w:p w:rsidR="00D83367" w:rsidRPr="00626585" w:rsidRDefault="00D83367" w:rsidP="00626585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sectPr w:rsidR="00D83367" w:rsidRPr="006265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2A"/>
    <w:rsid w:val="0001592A"/>
    <w:rsid w:val="00086B5F"/>
    <w:rsid w:val="00233290"/>
    <w:rsid w:val="00233FDB"/>
    <w:rsid w:val="002A3774"/>
    <w:rsid w:val="002F480C"/>
    <w:rsid w:val="003A0FCC"/>
    <w:rsid w:val="004256CB"/>
    <w:rsid w:val="0043365D"/>
    <w:rsid w:val="00626585"/>
    <w:rsid w:val="007362B5"/>
    <w:rsid w:val="007E432A"/>
    <w:rsid w:val="0089736B"/>
    <w:rsid w:val="009A4166"/>
    <w:rsid w:val="00D8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2E66"/>
  <w15:chartTrackingRefBased/>
  <w15:docId w15:val="{7024F6D5-2BA4-46CF-A9DC-72B98CC9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Cabealho1">
    <w:name w:val="heading 1"/>
    <w:basedOn w:val="Normal"/>
    <w:link w:val="Cabealho1Carter"/>
    <w:uiPriority w:val="9"/>
    <w:qFormat/>
    <w:rsid w:val="000159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01592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1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unhideWhenUsed/>
    <w:rsid w:val="009A4166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9A41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nf.pt/api/file/doc/966ead6820230a6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3284</Characters>
  <Application>Microsoft Office Word</Application>
  <DocSecurity>0</DocSecurity>
  <Lines>56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4</cp:revision>
  <dcterms:created xsi:type="dcterms:W3CDTF">2025-09-15T16:04:00Z</dcterms:created>
  <dcterms:modified xsi:type="dcterms:W3CDTF">2025-09-16T10:33:00Z</dcterms:modified>
</cp:coreProperties>
</file>