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592A" w:rsidRPr="004256CB" w:rsidRDefault="0001592A" w:rsidP="00626585">
      <w:pPr>
        <w:spacing w:before="100" w:beforeAutospacing="1" w:after="100" w:afterAutospacing="1" w:line="360" w:lineRule="auto"/>
        <w:jc w:val="both"/>
        <w:outlineLvl w:val="0"/>
        <w:rPr>
          <w:rFonts w:ascii="Arial" w:eastAsia="Times New Roman" w:hAnsi="Arial" w:cs="Arial"/>
          <w:b/>
          <w:sz w:val="24"/>
          <w:szCs w:val="24"/>
          <w:lang w:val="pt-PT" w:eastAsia="pt-PT"/>
        </w:rPr>
      </w:pPr>
      <w:r w:rsidRPr="004256CB">
        <w:rPr>
          <w:rFonts w:ascii="Arial" w:eastAsia="Times New Roman" w:hAnsi="Arial" w:cs="Arial"/>
          <w:b/>
          <w:sz w:val="24"/>
          <w:szCs w:val="24"/>
          <w:lang w:val="pt-PT" w:eastAsia="pt-PT"/>
        </w:rPr>
        <w:t>Do helicóptero ao sensor: 365 dias de gestão da floresta</w:t>
      </w:r>
    </w:p>
    <w:p w:rsidR="0001592A" w:rsidRPr="00626585" w:rsidRDefault="0001592A" w:rsidP="00626585">
      <w:pPr>
        <w:spacing w:before="100" w:beforeAutospacing="1" w:after="100" w:afterAutospacing="1" w:line="360" w:lineRule="auto"/>
        <w:jc w:val="both"/>
        <w:rPr>
          <w:rFonts w:ascii="Arial" w:eastAsia="Times New Roman" w:hAnsi="Arial" w:cs="Arial"/>
          <w:sz w:val="24"/>
          <w:szCs w:val="24"/>
          <w:lang w:val="pt-PT" w:eastAsia="pt-PT"/>
        </w:rPr>
      </w:pPr>
      <w:r w:rsidRPr="00626585">
        <w:rPr>
          <w:rFonts w:ascii="Arial" w:eastAsia="Times New Roman" w:hAnsi="Arial" w:cs="Arial"/>
          <w:sz w:val="24"/>
          <w:szCs w:val="24"/>
          <w:lang w:val="pt-PT" w:eastAsia="pt-PT"/>
        </w:rPr>
        <w:t>Portugal é floresta — e não apenas no verão. A paisagem, a cultura e uma parte relevante da nossa economia vivem de montados, pinhais e eucaliptais: da cortiça ao papel, do turismo de natureza ao carbono capturado. Portugal dispõe de empresas líderes na fileira florestal, conhecimento técnico sólido e boas práticas no terreno. O próximo passo é passar do reativo ao preventivo: gestão 365 dias, dados em tempo real e incentivos a quem previne e cuida. Digitalizar a gestão e valorizar os serviços ambientais reduzem risco, aumentam rendimento e convertem a floresta num ativo permanente para o país, todos os meses do ano.</w:t>
      </w:r>
    </w:p>
    <w:p w:rsidR="0001592A" w:rsidRPr="00626585" w:rsidRDefault="0001592A" w:rsidP="00626585">
      <w:pPr>
        <w:spacing w:before="100" w:beforeAutospacing="1" w:after="100" w:afterAutospacing="1" w:line="360" w:lineRule="auto"/>
        <w:jc w:val="both"/>
        <w:rPr>
          <w:rFonts w:ascii="Arial" w:eastAsia="Times New Roman" w:hAnsi="Arial" w:cs="Arial"/>
          <w:sz w:val="24"/>
          <w:szCs w:val="24"/>
          <w:lang w:val="pt-PT" w:eastAsia="pt-PT"/>
        </w:rPr>
      </w:pPr>
      <w:r w:rsidRPr="00626585">
        <w:rPr>
          <w:rFonts w:ascii="Arial" w:eastAsia="Times New Roman" w:hAnsi="Arial" w:cs="Arial"/>
          <w:sz w:val="24"/>
          <w:szCs w:val="24"/>
          <w:lang w:val="pt-PT" w:eastAsia="pt-PT"/>
        </w:rPr>
        <w:t xml:space="preserve">Falar de economia da floresta é falar de valor — madeira, cortiça, resina, turismo de natureza, captura de carbono, água e biodiversidade — mas também de custos. Quando um incêndio resulta de abandono ou negligência, há falha de mercado: os prejuízos — vidas, saúde, emissões, perda de solo, biodiversidade, infraestruturas, reputação turística — são coletivos, enquanto as decisões privadas </w:t>
      </w:r>
      <w:proofErr w:type="spellStart"/>
      <w:r w:rsidRPr="00626585">
        <w:rPr>
          <w:rFonts w:ascii="Arial" w:eastAsia="Times New Roman" w:hAnsi="Arial" w:cs="Arial"/>
          <w:sz w:val="24"/>
          <w:szCs w:val="24"/>
          <w:lang w:val="pt-PT" w:eastAsia="pt-PT"/>
        </w:rPr>
        <w:t>subinvestem</w:t>
      </w:r>
      <w:proofErr w:type="spellEnd"/>
      <w:r w:rsidRPr="00626585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em prevenção. Há ainda custos de coesão territorial: muitos fogos ocorrem no interior, onde a destruição de ativos florestais e agrícolas acelera a desertificação, afasta investimento e jovens e agrava as assimetrias regionais.</w:t>
      </w:r>
    </w:p>
    <w:p w:rsidR="0001592A" w:rsidRPr="00626585" w:rsidRDefault="0001592A" w:rsidP="00626585">
      <w:pPr>
        <w:spacing w:before="100" w:beforeAutospacing="1" w:after="100" w:afterAutospacing="1" w:line="360" w:lineRule="auto"/>
        <w:jc w:val="both"/>
        <w:rPr>
          <w:rFonts w:ascii="Arial" w:eastAsia="Times New Roman" w:hAnsi="Arial" w:cs="Arial"/>
          <w:sz w:val="24"/>
          <w:szCs w:val="24"/>
          <w:lang w:val="pt-PT" w:eastAsia="pt-PT"/>
        </w:rPr>
      </w:pPr>
      <w:r w:rsidRPr="00626585">
        <w:rPr>
          <w:rFonts w:ascii="Arial" w:eastAsia="Times New Roman" w:hAnsi="Arial" w:cs="Arial"/>
          <w:sz w:val="24"/>
          <w:szCs w:val="24"/>
          <w:lang w:val="pt-PT" w:eastAsia="pt-PT"/>
        </w:rPr>
        <w:t>Cada incêndio é mais do que perda ambiental: é fratura económica e social.</w:t>
      </w:r>
    </w:p>
    <w:p w:rsidR="0001592A" w:rsidRPr="00626585" w:rsidRDefault="0001592A" w:rsidP="00626585">
      <w:pPr>
        <w:spacing w:before="100" w:beforeAutospacing="1" w:after="100" w:afterAutospacing="1" w:line="360" w:lineRule="auto"/>
        <w:jc w:val="both"/>
        <w:rPr>
          <w:rFonts w:ascii="Arial" w:eastAsia="Times New Roman" w:hAnsi="Arial" w:cs="Arial"/>
          <w:sz w:val="24"/>
          <w:szCs w:val="24"/>
          <w:lang w:val="pt-PT" w:eastAsia="pt-PT"/>
        </w:rPr>
      </w:pPr>
      <w:r w:rsidRPr="00626585">
        <w:rPr>
          <w:rFonts w:ascii="Arial" w:eastAsia="Times New Roman" w:hAnsi="Arial" w:cs="Arial"/>
          <w:sz w:val="24"/>
          <w:szCs w:val="24"/>
          <w:lang w:val="pt-PT" w:eastAsia="pt-PT"/>
        </w:rPr>
        <w:t xml:space="preserve">Compete à política pública alinhar incentivos, com regras claras e apoios bem desenhados. Para orientar prioridades, importa olhar para </w:t>
      </w:r>
      <w:hyperlink r:id="rId4" w:history="1">
        <w:r w:rsidRPr="007E432A">
          <w:rPr>
            <w:rFonts w:ascii="Arial" w:eastAsia="Times New Roman" w:hAnsi="Arial" w:cs="Arial"/>
            <w:sz w:val="24"/>
            <w:szCs w:val="24"/>
            <w:lang w:val="pt-PT" w:eastAsia="pt-PT"/>
          </w:rPr>
          <w:t xml:space="preserve">a </w:t>
        </w:r>
        <w:r w:rsidRPr="007E432A">
          <w:rPr>
            <w:rFonts w:ascii="Arial" w:eastAsia="Times New Roman" w:hAnsi="Arial" w:cs="Arial"/>
            <w:sz w:val="24"/>
            <w:szCs w:val="24"/>
            <w:u w:val="single"/>
            <w:lang w:val="pt-PT" w:eastAsia="pt-PT"/>
          </w:rPr>
          <w:t>origem das ignições</w:t>
        </w:r>
      </w:hyperlink>
      <w:r w:rsidRPr="00626585">
        <w:rPr>
          <w:rFonts w:ascii="Arial" w:eastAsia="Times New Roman" w:hAnsi="Arial" w:cs="Arial"/>
          <w:sz w:val="24"/>
          <w:szCs w:val="24"/>
          <w:lang w:val="pt-PT" w:eastAsia="pt-PT"/>
        </w:rPr>
        <w:t xml:space="preserve">. </w:t>
      </w:r>
      <w:r w:rsidR="0089736B">
        <w:rPr>
          <w:rFonts w:ascii="Arial" w:eastAsia="Times New Roman" w:hAnsi="Arial" w:cs="Arial"/>
          <w:sz w:val="24"/>
          <w:szCs w:val="24"/>
          <w:lang w:val="pt-PT" w:eastAsia="pt-PT"/>
        </w:rPr>
        <w:t>D</w:t>
      </w:r>
      <w:r w:rsidR="009A4166">
        <w:rPr>
          <w:rFonts w:ascii="Arial" w:eastAsia="Times New Roman" w:hAnsi="Arial" w:cs="Arial"/>
          <w:sz w:val="24"/>
          <w:szCs w:val="24"/>
          <w:lang w:val="pt-PT" w:eastAsia="pt-PT"/>
        </w:rPr>
        <w:t>e</w:t>
      </w:r>
      <w:r w:rsidR="0089736B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1 de janeiro a 31 de agosto de 2025, </w:t>
      </w:r>
      <w:r w:rsidRPr="00626585">
        <w:rPr>
          <w:rFonts w:ascii="Arial" w:eastAsia="Times New Roman" w:hAnsi="Arial" w:cs="Arial"/>
          <w:sz w:val="24"/>
          <w:szCs w:val="24"/>
          <w:lang w:val="pt-PT" w:eastAsia="pt-PT"/>
        </w:rPr>
        <w:t xml:space="preserve">entre as causas apuradas, destacam-se </w:t>
      </w:r>
      <w:proofErr w:type="spellStart"/>
      <w:r w:rsidR="004256CB" w:rsidRPr="004256CB">
        <w:rPr>
          <w:rFonts w:ascii="Arial" w:eastAsia="Times New Roman" w:hAnsi="Arial" w:cs="Arial"/>
          <w:sz w:val="24"/>
          <w:szCs w:val="24"/>
          <w:lang w:val="pt-PT" w:eastAsia="pt-PT"/>
        </w:rPr>
        <w:t>incêndios</w:t>
      </w:r>
      <w:proofErr w:type="spellEnd"/>
      <w:r w:rsidR="004256CB" w:rsidRPr="004256CB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</w:t>
      </w:r>
      <w:proofErr w:type="spellStart"/>
      <w:r w:rsidR="004256CB" w:rsidRPr="004256CB">
        <w:rPr>
          <w:rFonts w:ascii="Arial" w:eastAsia="Times New Roman" w:hAnsi="Arial" w:cs="Arial"/>
          <w:sz w:val="24"/>
          <w:szCs w:val="24"/>
          <w:lang w:val="pt-PT" w:eastAsia="pt-PT"/>
        </w:rPr>
        <w:t>provocados</w:t>
      </w:r>
      <w:proofErr w:type="spellEnd"/>
      <w:r w:rsidR="004256CB" w:rsidRPr="004256CB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</w:t>
      </w:r>
      <w:proofErr w:type="spellStart"/>
      <w:r w:rsidR="004256CB" w:rsidRPr="004256CB">
        <w:rPr>
          <w:rFonts w:ascii="Arial" w:eastAsia="Times New Roman" w:hAnsi="Arial" w:cs="Arial"/>
          <w:sz w:val="24"/>
          <w:szCs w:val="24"/>
          <w:lang w:val="pt-PT" w:eastAsia="pt-PT"/>
        </w:rPr>
        <w:t>intencionalmente</w:t>
      </w:r>
      <w:proofErr w:type="spellEnd"/>
      <w:r w:rsidRPr="00626585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(3</w:t>
      </w:r>
      <w:r w:rsidR="0089736B">
        <w:rPr>
          <w:rFonts w:ascii="Arial" w:eastAsia="Times New Roman" w:hAnsi="Arial" w:cs="Arial"/>
          <w:sz w:val="24"/>
          <w:szCs w:val="24"/>
          <w:lang w:val="pt-PT" w:eastAsia="pt-PT"/>
        </w:rPr>
        <w:t>1</w:t>
      </w:r>
      <w:r w:rsidRPr="00626585">
        <w:rPr>
          <w:rFonts w:ascii="Arial" w:eastAsia="Times New Roman" w:hAnsi="Arial" w:cs="Arial"/>
          <w:sz w:val="24"/>
          <w:szCs w:val="24"/>
          <w:lang w:val="pt-PT" w:eastAsia="pt-PT"/>
        </w:rPr>
        <w:t xml:space="preserve">%) e o </w:t>
      </w:r>
      <w:r w:rsidR="004256CB">
        <w:rPr>
          <w:rFonts w:ascii="Arial" w:eastAsia="Times New Roman" w:hAnsi="Arial" w:cs="Arial"/>
          <w:sz w:val="24"/>
          <w:szCs w:val="24"/>
          <w:lang w:val="pt-PT" w:eastAsia="pt-PT"/>
        </w:rPr>
        <w:t>u</w:t>
      </w:r>
      <w:r w:rsidRPr="00626585">
        <w:rPr>
          <w:rFonts w:ascii="Arial" w:eastAsia="Times New Roman" w:hAnsi="Arial" w:cs="Arial"/>
          <w:sz w:val="24"/>
          <w:szCs w:val="24"/>
          <w:lang w:val="pt-PT" w:eastAsia="pt-PT"/>
        </w:rPr>
        <w:t>so do fogo (</w:t>
      </w:r>
      <w:r w:rsidR="0089736B">
        <w:rPr>
          <w:rFonts w:ascii="Arial" w:eastAsia="Times New Roman" w:hAnsi="Arial" w:cs="Arial"/>
          <w:sz w:val="24"/>
          <w:szCs w:val="24"/>
          <w:lang w:val="pt-PT" w:eastAsia="pt-PT"/>
        </w:rPr>
        <w:t>26</w:t>
      </w:r>
      <w:r w:rsidRPr="00626585">
        <w:rPr>
          <w:rFonts w:ascii="Arial" w:eastAsia="Times New Roman" w:hAnsi="Arial" w:cs="Arial"/>
          <w:sz w:val="24"/>
          <w:szCs w:val="24"/>
          <w:lang w:val="pt-PT" w:eastAsia="pt-PT"/>
        </w:rPr>
        <w:t>%) — sobretudo queimadas de sobra</w:t>
      </w:r>
      <w:r w:rsidR="0089736B">
        <w:rPr>
          <w:rFonts w:ascii="Arial" w:eastAsia="Times New Roman" w:hAnsi="Arial" w:cs="Arial"/>
          <w:sz w:val="24"/>
          <w:szCs w:val="24"/>
          <w:lang w:val="pt-PT" w:eastAsia="pt-PT"/>
        </w:rPr>
        <w:t>ntes florestais ou agrícolas (16</w:t>
      </w:r>
      <w:r w:rsidR="009A4166">
        <w:rPr>
          <w:rFonts w:ascii="Arial" w:eastAsia="Times New Roman" w:hAnsi="Arial" w:cs="Arial"/>
          <w:sz w:val="24"/>
          <w:szCs w:val="24"/>
          <w:lang w:val="pt-PT" w:eastAsia="pt-PT"/>
        </w:rPr>
        <w:t>%)</w:t>
      </w:r>
      <w:r w:rsidRPr="00626585">
        <w:rPr>
          <w:rFonts w:ascii="Arial" w:eastAsia="Times New Roman" w:hAnsi="Arial" w:cs="Arial"/>
          <w:sz w:val="24"/>
          <w:szCs w:val="24"/>
          <w:lang w:val="pt-PT" w:eastAsia="pt-PT"/>
        </w:rPr>
        <w:t xml:space="preserve">. </w:t>
      </w:r>
      <w:r w:rsidR="0089736B">
        <w:rPr>
          <w:rFonts w:ascii="Arial" w:eastAsia="Times New Roman" w:hAnsi="Arial" w:cs="Arial"/>
          <w:sz w:val="24"/>
          <w:szCs w:val="24"/>
          <w:lang w:val="pt-PT" w:eastAsia="pt-PT"/>
        </w:rPr>
        <w:t xml:space="preserve">As causas naturais representam apenas 1%. </w:t>
      </w:r>
      <w:r w:rsidRPr="00626585">
        <w:rPr>
          <w:rFonts w:ascii="Arial" w:eastAsia="Times New Roman" w:hAnsi="Arial" w:cs="Arial"/>
          <w:sz w:val="24"/>
          <w:szCs w:val="24"/>
          <w:lang w:val="pt-PT" w:eastAsia="pt-PT"/>
        </w:rPr>
        <w:t>Estes números mostram que prevenir exige tanto gestão preventiva como aplicação firme da lei.</w:t>
      </w:r>
    </w:p>
    <w:p w:rsidR="0001592A" w:rsidRPr="00626585" w:rsidRDefault="009A4166" w:rsidP="00626585">
      <w:pPr>
        <w:spacing w:before="100" w:beforeAutospacing="1" w:after="100" w:afterAutospacing="1" w:line="360" w:lineRule="auto"/>
        <w:jc w:val="both"/>
        <w:rPr>
          <w:rFonts w:ascii="Arial" w:eastAsia="Times New Roman" w:hAnsi="Arial" w:cs="Arial"/>
          <w:sz w:val="24"/>
          <w:szCs w:val="24"/>
          <w:lang w:val="pt-PT" w:eastAsia="pt-PT"/>
        </w:rPr>
      </w:pPr>
      <w:proofErr w:type="spellStart"/>
      <w:r w:rsidRPr="009A4166">
        <w:rPr>
          <w:rFonts w:ascii="Arial" w:eastAsia="Times New Roman" w:hAnsi="Arial" w:cs="Arial"/>
          <w:sz w:val="24"/>
          <w:szCs w:val="24"/>
          <w:lang w:val="pt-PT" w:eastAsia="pt-PT"/>
        </w:rPr>
        <w:t>Daqui</w:t>
      </w:r>
      <w:proofErr w:type="spellEnd"/>
      <w:r w:rsidRPr="009A4166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</w:t>
      </w:r>
      <w:proofErr w:type="spellStart"/>
      <w:r w:rsidRPr="009A4166">
        <w:rPr>
          <w:rFonts w:ascii="Arial" w:eastAsia="Times New Roman" w:hAnsi="Arial" w:cs="Arial"/>
          <w:sz w:val="24"/>
          <w:szCs w:val="24"/>
          <w:lang w:val="pt-PT" w:eastAsia="pt-PT"/>
        </w:rPr>
        <w:t>resulta</w:t>
      </w:r>
      <w:proofErr w:type="spellEnd"/>
      <w:r w:rsidRPr="009A4166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um </w:t>
      </w:r>
      <w:proofErr w:type="spellStart"/>
      <w:r w:rsidRPr="009A4166">
        <w:rPr>
          <w:rFonts w:ascii="Arial" w:eastAsia="Times New Roman" w:hAnsi="Arial" w:cs="Arial"/>
          <w:sz w:val="24"/>
          <w:szCs w:val="24"/>
          <w:lang w:val="pt-PT" w:eastAsia="pt-PT"/>
        </w:rPr>
        <w:t>ponto</w:t>
      </w:r>
      <w:proofErr w:type="spellEnd"/>
      <w:r w:rsidRPr="009A4166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</w:t>
      </w:r>
      <w:proofErr w:type="spellStart"/>
      <w:r w:rsidRPr="009A4166">
        <w:rPr>
          <w:rFonts w:ascii="Arial" w:eastAsia="Times New Roman" w:hAnsi="Arial" w:cs="Arial"/>
          <w:sz w:val="24"/>
          <w:szCs w:val="24"/>
          <w:lang w:val="pt-PT" w:eastAsia="pt-PT"/>
        </w:rPr>
        <w:t>inegociável</w:t>
      </w:r>
      <w:proofErr w:type="spellEnd"/>
      <w:r w:rsidR="0001592A" w:rsidRPr="00626585">
        <w:rPr>
          <w:rFonts w:ascii="Arial" w:eastAsia="Times New Roman" w:hAnsi="Arial" w:cs="Arial"/>
          <w:sz w:val="24"/>
          <w:szCs w:val="24"/>
          <w:lang w:val="pt-PT" w:eastAsia="pt-PT"/>
        </w:rPr>
        <w:t xml:space="preserve">: o fogo posto é </w:t>
      </w:r>
      <w:bookmarkStart w:id="0" w:name="_GoBack"/>
      <w:r w:rsidR="0001592A" w:rsidRPr="00626585">
        <w:rPr>
          <w:rFonts w:ascii="Arial" w:eastAsia="Times New Roman" w:hAnsi="Arial" w:cs="Arial"/>
          <w:sz w:val="24"/>
          <w:szCs w:val="24"/>
          <w:lang w:val="pt-PT" w:eastAsia="pt-PT"/>
        </w:rPr>
        <w:t>crime</w:t>
      </w:r>
      <w:bookmarkEnd w:id="0"/>
      <w:r w:rsidR="0001592A" w:rsidRPr="00626585">
        <w:rPr>
          <w:rFonts w:ascii="Arial" w:eastAsia="Times New Roman" w:hAnsi="Arial" w:cs="Arial"/>
          <w:sz w:val="24"/>
          <w:szCs w:val="24"/>
          <w:lang w:val="pt-PT" w:eastAsia="pt-PT"/>
        </w:rPr>
        <w:t xml:space="preserve">. E crimes combatem-se com inteligência, fiscalização e certeza de </w:t>
      </w:r>
      <w:r w:rsidR="00626585">
        <w:rPr>
          <w:rFonts w:ascii="Arial" w:eastAsia="Times New Roman" w:hAnsi="Arial" w:cs="Arial"/>
          <w:sz w:val="24"/>
          <w:szCs w:val="24"/>
          <w:lang w:val="pt-PT" w:eastAsia="pt-PT"/>
        </w:rPr>
        <w:t>responsabilização</w:t>
      </w:r>
      <w:r w:rsidR="0001592A" w:rsidRPr="00626585">
        <w:rPr>
          <w:rFonts w:ascii="Arial" w:eastAsia="Times New Roman" w:hAnsi="Arial" w:cs="Arial"/>
          <w:sz w:val="24"/>
          <w:szCs w:val="24"/>
          <w:lang w:val="pt-PT" w:eastAsia="pt-PT"/>
        </w:rPr>
        <w:t xml:space="preserve">. Os instrumentos não se confundem: os incentivos económicos mudam </w:t>
      </w:r>
      <w:r w:rsidR="0001592A" w:rsidRPr="00626585">
        <w:rPr>
          <w:rFonts w:ascii="Arial" w:eastAsia="Times New Roman" w:hAnsi="Arial" w:cs="Arial"/>
          <w:sz w:val="24"/>
          <w:szCs w:val="24"/>
          <w:lang w:val="pt-PT" w:eastAsia="pt-PT"/>
        </w:rPr>
        <w:lastRenderedPageBreak/>
        <w:t>comportamentos; a le</w:t>
      </w:r>
      <w:r w:rsidR="004256CB">
        <w:rPr>
          <w:rFonts w:ascii="Arial" w:eastAsia="Times New Roman" w:hAnsi="Arial" w:cs="Arial"/>
          <w:sz w:val="24"/>
          <w:szCs w:val="24"/>
          <w:lang w:val="pt-PT" w:eastAsia="pt-PT"/>
        </w:rPr>
        <w:t xml:space="preserve">i assegura responsabilização; </w:t>
      </w:r>
      <w:r w:rsidR="0001592A" w:rsidRPr="00626585">
        <w:rPr>
          <w:rFonts w:ascii="Arial" w:eastAsia="Times New Roman" w:hAnsi="Arial" w:cs="Arial"/>
          <w:sz w:val="24"/>
          <w:szCs w:val="24"/>
          <w:lang w:val="pt-PT" w:eastAsia="pt-PT"/>
        </w:rPr>
        <w:t xml:space="preserve">a vigilância tecnológica reduz tanto </w:t>
      </w:r>
      <w:r w:rsidRPr="009A4166">
        <w:rPr>
          <w:rFonts w:ascii="Arial" w:eastAsia="Times New Roman" w:hAnsi="Arial" w:cs="Arial"/>
          <w:sz w:val="24"/>
          <w:szCs w:val="24"/>
          <w:lang w:val="pt-PT" w:eastAsia="pt-PT"/>
        </w:rPr>
        <w:t>ocorrências de origem humana</w:t>
      </w:r>
      <w:r w:rsidRPr="009A4166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</w:t>
      </w:r>
      <w:r w:rsidR="0001592A" w:rsidRPr="00626585">
        <w:rPr>
          <w:rFonts w:ascii="Arial" w:eastAsia="Times New Roman" w:hAnsi="Arial" w:cs="Arial"/>
          <w:sz w:val="24"/>
          <w:szCs w:val="24"/>
          <w:lang w:val="pt-PT" w:eastAsia="pt-PT"/>
        </w:rPr>
        <w:t>como o risco de ignições naturais ou acidentais</w:t>
      </w:r>
      <w:r w:rsidR="004256CB">
        <w:rPr>
          <w:rFonts w:ascii="Arial" w:eastAsia="Times New Roman" w:hAnsi="Arial" w:cs="Arial"/>
          <w:sz w:val="24"/>
          <w:szCs w:val="24"/>
          <w:lang w:val="pt-PT" w:eastAsia="pt-PT"/>
        </w:rPr>
        <w:t xml:space="preserve">; e </w:t>
      </w:r>
      <w:r w:rsidR="004256CB" w:rsidRPr="004256CB">
        <w:rPr>
          <w:rFonts w:ascii="Arial" w:eastAsia="Times New Roman" w:hAnsi="Arial" w:cs="Arial"/>
          <w:sz w:val="24"/>
          <w:szCs w:val="24"/>
          <w:lang w:val="pt-PT" w:eastAsia="pt-PT"/>
        </w:rPr>
        <w:t xml:space="preserve">a </w:t>
      </w:r>
      <w:proofErr w:type="spellStart"/>
      <w:r w:rsidR="004256CB" w:rsidRPr="004256CB">
        <w:rPr>
          <w:rFonts w:ascii="Arial" w:eastAsia="Times New Roman" w:hAnsi="Arial" w:cs="Arial"/>
          <w:sz w:val="24"/>
          <w:szCs w:val="24"/>
          <w:lang w:val="pt-PT" w:eastAsia="pt-PT"/>
        </w:rPr>
        <w:t>educação</w:t>
      </w:r>
      <w:proofErr w:type="spellEnd"/>
      <w:r w:rsidR="004256CB" w:rsidRPr="004256CB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e </w:t>
      </w:r>
      <w:proofErr w:type="spellStart"/>
      <w:r w:rsidR="004256CB" w:rsidRPr="004256CB">
        <w:rPr>
          <w:rFonts w:ascii="Arial" w:eastAsia="Times New Roman" w:hAnsi="Arial" w:cs="Arial"/>
          <w:sz w:val="24"/>
          <w:szCs w:val="24"/>
          <w:lang w:val="pt-PT" w:eastAsia="pt-PT"/>
        </w:rPr>
        <w:t>literacia</w:t>
      </w:r>
      <w:proofErr w:type="spellEnd"/>
      <w:r w:rsidR="004256CB" w:rsidRPr="004256CB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</w:t>
      </w:r>
      <w:proofErr w:type="spellStart"/>
      <w:r w:rsidR="004256CB" w:rsidRPr="004256CB">
        <w:rPr>
          <w:rFonts w:ascii="Arial" w:eastAsia="Times New Roman" w:hAnsi="Arial" w:cs="Arial"/>
          <w:sz w:val="24"/>
          <w:szCs w:val="24"/>
          <w:lang w:val="pt-PT" w:eastAsia="pt-PT"/>
        </w:rPr>
        <w:t>florestal</w:t>
      </w:r>
      <w:proofErr w:type="spellEnd"/>
      <w:r w:rsidR="004256CB" w:rsidRPr="004256CB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</w:t>
      </w:r>
      <w:proofErr w:type="spellStart"/>
      <w:r w:rsidR="004256CB" w:rsidRPr="004256CB">
        <w:rPr>
          <w:rFonts w:ascii="Arial" w:eastAsia="Times New Roman" w:hAnsi="Arial" w:cs="Arial"/>
          <w:sz w:val="24"/>
          <w:szCs w:val="24"/>
          <w:lang w:val="pt-PT" w:eastAsia="pt-PT"/>
        </w:rPr>
        <w:t>criam</w:t>
      </w:r>
      <w:proofErr w:type="spellEnd"/>
      <w:r w:rsidR="004256CB" w:rsidRPr="004256CB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</w:t>
      </w:r>
      <w:proofErr w:type="spellStart"/>
      <w:r w:rsidR="004256CB" w:rsidRPr="004256CB">
        <w:rPr>
          <w:rFonts w:ascii="Arial" w:eastAsia="Times New Roman" w:hAnsi="Arial" w:cs="Arial"/>
          <w:sz w:val="24"/>
          <w:szCs w:val="24"/>
          <w:lang w:val="pt-PT" w:eastAsia="pt-PT"/>
        </w:rPr>
        <w:t>consciência</w:t>
      </w:r>
      <w:proofErr w:type="spellEnd"/>
      <w:r w:rsidR="004256CB" w:rsidRPr="004256CB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</w:t>
      </w:r>
      <w:proofErr w:type="spellStart"/>
      <w:r w:rsidR="004256CB" w:rsidRPr="004256CB">
        <w:rPr>
          <w:rFonts w:ascii="Arial" w:eastAsia="Times New Roman" w:hAnsi="Arial" w:cs="Arial"/>
          <w:sz w:val="24"/>
          <w:szCs w:val="24"/>
          <w:lang w:val="pt-PT" w:eastAsia="pt-PT"/>
        </w:rPr>
        <w:t>coletiva</w:t>
      </w:r>
      <w:proofErr w:type="spellEnd"/>
      <w:r w:rsidR="004256CB" w:rsidRPr="004256CB">
        <w:rPr>
          <w:rFonts w:ascii="Arial" w:eastAsia="Times New Roman" w:hAnsi="Arial" w:cs="Arial"/>
          <w:sz w:val="24"/>
          <w:szCs w:val="24"/>
          <w:lang w:val="pt-PT" w:eastAsia="pt-PT"/>
        </w:rPr>
        <w:t xml:space="preserve">, </w:t>
      </w:r>
      <w:proofErr w:type="spellStart"/>
      <w:r w:rsidR="004256CB" w:rsidRPr="004256CB">
        <w:rPr>
          <w:rFonts w:ascii="Arial" w:eastAsia="Times New Roman" w:hAnsi="Arial" w:cs="Arial"/>
          <w:sz w:val="24"/>
          <w:szCs w:val="24"/>
          <w:lang w:val="pt-PT" w:eastAsia="pt-PT"/>
        </w:rPr>
        <w:t>promovendo</w:t>
      </w:r>
      <w:proofErr w:type="spellEnd"/>
      <w:r w:rsidR="004256CB" w:rsidRPr="004256CB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práticas responsáveis desde cedo</w:t>
      </w:r>
      <w:r w:rsidR="004256CB">
        <w:rPr>
          <w:rFonts w:ascii="Arial" w:eastAsia="Times New Roman" w:hAnsi="Arial" w:cs="Arial"/>
          <w:sz w:val="24"/>
          <w:szCs w:val="24"/>
          <w:lang w:val="pt-PT" w:eastAsia="pt-PT"/>
        </w:rPr>
        <w:t>.</w:t>
      </w:r>
    </w:p>
    <w:p w:rsidR="0001592A" w:rsidRPr="00626585" w:rsidRDefault="0001592A" w:rsidP="00626585">
      <w:pPr>
        <w:spacing w:before="100" w:beforeAutospacing="1" w:after="100" w:afterAutospacing="1" w:line="360" w:lineRule="auto"/>
        <w:jc w:val="both"/>
        <w:rPr>
          <w:rFonts w:ascii="Arial" w:eastAsia="Times New Roman" w:hAnsi="Arial" w:cs="Arial"/>
          <w:sz w:val="24"/>
          <w:szCs w:val="24"/>
          <w:lang w:val="pt-PT" w:eastAsia="pt-PT"/>
        </w:rPr>
      </w:pPr>
      <w:r w:rsidRPr="00626585">
        <w:rPr>
          <w:rFonts w:ascii="Arial" w:eastAsia="Times New Roman" w:hAnsi="Arial" w:cs="Arial"/>
          <w:sz w:val="24"/>
          <w:szCs w:val="24"/>
          <w:lang w:val="pt-PT" w:eastAsia="pt-PT"/>
        </w:rPr>
        <w:t xml:space="preserve">A digitalização é a peça que transforma planos em gestão no terreno. </w:t>
      </w:r>
      <w:proofErr w:type="spellStart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>Sensores</w:t>
      </w:r>
      <w:proofErr w:type="spellEnd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 xml:space="preserve">, drones, </w:t>
      </w:r>
      <w:proofErr w:type="spellStart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>satélites</w:t>
      </w:r>
      <w:proofErr w:type="spellEnd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e </w:t>
      </w:r>
      <w:proofErr w:type="spellStart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>modelos</w:t>
      </w:r>
      <w:proofErr w:type="spellEnd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de IA </w:t>
      </w:r>
      <w:proofErr w:type="spellStart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>permitem</w:t>
      </w:r>
      <w:proofErr w:type="spellEnd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</w:t>
      </w:r>
      <w:proofErr w:type="spellStart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>agir</w:t>
      </w:r>
      <w:proofErr w:type="spellEnd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</w:t>
      </w:r>
      <w:proofErr w:type="spellStart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>todo</w:t>
      </w:r>
      <w:proofErr w:type="spellEnd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o </w:t>
      </w:r>
      <w:proofErr w:type="spellStart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>ano</w:t>
      </w:r>
      <w:proofErr w:type="spellEnd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 xml:space="preserve">: no </w:t>
      </w:r>
      <w:proofErr w:type="spellStart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>outono</w:t>
      </w:r>
      <w:proofErr w:type="spellEnd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e </w:t>
      </w:r>
      <w:proofErr w:type="spellStart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>inverno</w:t>
      </w:r>
      <w:proofErr w:type="spellEnd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 xml:space="preserve">, para </w:t>
      </w:r>
      <w:proofErr w:type="spellStart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>limpezas</w:t>
      </w:r>
      <w:proofErr w:type="spellEnd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 xml:space="preserve">, </w:t>
      </w:r>
      <w:proofErr w:type="spellStart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>fogo</w:t>
      </w:r>
      <w:proofErr w:type="spellEnd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</w:t>
      </w:r>
      <w:proofErr w:type="spellStart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>técnico</w:t>
      </w:r>
      <w:proofErr w:type="spellEnd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e </w:t>
      </w:r>
      <w:proofErr w:type="spellStart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>monitorização</w:t>
      </w:r>
      <w:proofErr w:type="spellEnd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da </w:t>
      </w:r>
      <w:proofErr w:type="spellStart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>humidade</w:t>
      </w:r>
      <w:proofErr w:type="spellEnd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 xml:space="preserve">; no </w:t>
      </w:r>
      <w:proofErr w:type="spellStart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>verão</w:t>
      </w:r>
      <w:proofErr w:type="spellEnd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 xml:space="preserve">, para </w:t>
      </w:r>
      <w:proofErr w:type="spellStart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>deteção</w:t>
      </w:r>
      <w:proofErr w:type="spellEnd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</w:t>
      </w:r>
      <w:proofErr w:type="spellStart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>precoce</w:t>
      </w:r>
      <w:proofErr w:type="spellEnd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e </w:t>
      </w:r>
      <w:proofErr w:type="spellStart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>apoio</w:t>
      </w:r>
      <w:proofErr w:type="spellEnd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</w:t>
      </w:r>
      <w:proofErr w:type="spellStart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>às</w:t>
      </w:r>
      <w:proofErr w:type="spellEnd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</w:t>
      </w:r>
      <w:proofErr w:type="spellStart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>equipas</w:t>
      </w:r>
      <w:proofErr w:type="spellEnd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no </w:t>
      </w:r>
      <w:proofErr w:type="spellStart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>terreno</w:t>
      </w:r>
      <w:proofErr w:type="spellEnd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 xml:space="preserve">. </w:t>
      </w:r>
      <w:r w:rsidRPr="00626585">
        <w:rPr>
          <w:rFonts w:ascii="Arial" w:eastAsia="Times New Roman" w:hAnsi="Arial" w:cs="Arial"/>
          <w:sz w:val="24"/>
          <w:szCs w:val="24"/>
          <w:lang w:val="pt-PT" w:eastAsia="pt-PT"/>
        </w:rPr>
        <w:t xml:space="preserve">É, muitas vezes, a diferença entre apagar cedo ou enfrentar um </w:t>
      </w:r>
      <w:proofErr w:type="spellStart"/>
      <w:r w:rsidRPr="00626585">
        <w:rPr>
          <w:rFonts w:ascii="Arial" w:eastAsia="Times New Roman" w:hAnsi="Arial" w:cs="Arial"/>
          <w:sz w:val="24"/>
          <w:szCs w:val="24"/>
          <w:lang w:val="pt-PT" w:eastAsia="pt-PT"/>
        </w:rPr>
        <w:t>megaincêndio</w:t>
      </w:r>
      <w:proofErr w:type="spellEnd"/>
      <w:r w:rsidRPr="00626585">
        <w:rPr>
          <w:rFonts w:ascii="Arial" w:eastAsia="Times New Roman" w:hAnsi="Arial" w:cs="Arial"/>
          <w:sz w:val="24"/>
          <w:szCs w:val="24"/>
          <w:lang w:val="pt-PT" w:eastAsia="pt-PT"/>
        </w:rPr>
        <w:t>.</w:t>
      </w:r>
    </w:p>
    <w:p w:rsidR="0001592A" w:rsidRPr="00626585" w:rsidRDefault="0001592A" w:rsidP="00626585">
      <w:pPr>
        <w:spacing w:before="100" w:beforeAutospacing="1" w:after="100" w:afterAutospacing="1" w:line="360" w:lineRule="auto"/>
        <w:jc w:val="both"/>
        <w:rPr>
          <w:rFonts w:ascii="Arial" w:eastAsia="Times New Roman" w:hAnsi="Arial" w:cs="Arial"/>
          <w:sz w:val="24"/>
          <w:szCs w:val="24"/>
          <w:lang w:val="pt-PT" w:eastAsia="pt-PT"/>
        </w:rPr>
      </w:pPr>
      <w:r w:rsidRPr="00626585">
        <w:rPr>
          <w:rFonts w:ascii="Arial" w:eastAsia="Times New Roman" w:hAnsi="Arial" w:cs="Arial"/>
          <w:sz w:val="24"/>
          <w:szCs w:val="24"/>
          <w:lang w:val="pt-PT" w:eastAsia="pt-PT"/>
        </w:rPr>
        <w:t>Digitalizar não serve apenas para prevenir: aumenta o valor económico. Inventários digitais otimizam cortes e transporte, melhoram a qualidade da madeira, asseguram rastreabilidade para certificação (FSC/PEFC) e abrem portas a mercados exigentes. Plataformas simples — verdadeiros “balcões únicos” digitais — dão escala a pequenos proprietários hoje isolados pela fragmentação. Pagamentos por serviços ambientais (</w:t>
      </w:r>
      <w:proofErr w:type="spellStart"/>
      <w:r w:rsidR="009A4166" w:rsidRPr="004256CB">
        <w:rPr>
          <w:rFonts w:ascii="Arial" w:eastAsia="Times New Roman" w:hAnsi="Arial" w:cs="Arial"/>
          <w:sz w:val="24"/>
          <w:szCs w:val="24"/>
          <w:lang w:val="pt-PT" w:eastAsia="pt-PT"/>
        </w:rPr>
        <w:t>compensações</w:t>
      </w:r>
      <w:proofErr w:type="spellEnd"/>
      <w:r w:rsidR="009A4166" w:rsidRPr="004256CB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</w:t>
      </w:r>
      <w:proofErr w:type="spellStart"/>
      <w:r w:rsidR="009A4166" w:rsidRPr="004256CB">
        <w:rPr>
          <w:rFonts w:ascii="Arial" w:eastAsia="Times New Roman" w:hAnsi="Arial" w:cs="Arial"/>
          <w:sz w:val="24"/>
          <w:szCs w:val="24"/>
          <w:lang w:val="pt-PT" w:eastAsia="pt-PT"/>
        </w:rPr>
        <w:t>financeiras</w:t>
      </w:r>
      <w:proofErr w:type="spellEnd"/>
      <w:r w:rsidR="009A4166" w:rsidRPr="004256CB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</w:t>
      </w:r>
      <w:proofErr w:type="spellStart"/>
      <w:r w:rsidR="009A4166" w:rsidRPr="004256CB">
        <w:rPr>
          <w:rFonts w:ascii="Arial" w:eastAsia="Times New Roman" w:hAnsi="Arial" w:cs="Arial"/>
          <w:sz w:val="24"/>
          <w:szCs w:val="24"/>
          <w:lang w:val="pt-PT" w:eastAsia="pt-PT"/>
        </w:rPr>
        <w:t>por</w:t>
      </w:r>
      <w:proofErr w:type="spellEnd"/>
      <w:r w:rsidR="009A4166" w:rsidRPr="004256CB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</w:t>
      </w:r>
      <w:proofErr w:type="spellStart"/>
      <w:r w:rsidR="009A4166" w:rsidRPr="004256CB">
        <w:rPr>
          <w:rFonts w:ascii="Arial" w:eastAsia="Times New Roman" w:hAnsi="Arial" w:cs="Arial"/>
          <w:sz w:val="24"/>
          <w:szCs w:val="24"/>
          <w:lang w:val="pt-PT" w:eastAsia="pt-PT"/>
        </w:rPr>
        <w:t>manter</w:t>
      </w:r>
      <w:proofErr w:type="spellEnd"/>
      <w:r w:rsidR="009A4166" w:rsidRPr="004256CB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a </w:t>
      </w:r>
      <w:proofErr w:type="spellStart"/>
      <w:r w:rsidR="009A4166" w:rsidRPr="004256CB">
        <w:rPr>
          <w:rFonts w:ascii="Arial" w:eastAsia="Times New Roman" w:hAnsi="Arial" w:cs="Arial"/>
          <w:sz w:val="24"/>
          <w:szCs w:val="24"/>
          <w:lang w:val="pt-PT" w:eastAsia="pt-PT"/>
        </w:rPr>
        <w:t>floresta</w:t>
      </w:r>
      <w:proofErr w:type="spellEnd"/>
      <w:r w:rsidR="009A4166" w:rsidRPr="004256CB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</w:t>
      </w:r>
      <w:proofErr w:type="spellStart"/>
      <w:r w:rsidR="009A4166" w:rsidRPr="004256CB">
        <w:rPr>
          <w:rFonts w:ascii="Arial" w:eastAsia="Times New Roman" w:hAnsi="Arial" w:cs="Arial"/>
          <w:sz w:val="24"/>
          <w:szCs w:val="24"/>
          <w:lang w:val="pt-PT" w:eastAsia="pt-PT"/>
        </w:rPr>
        <w:t>limpa</w:t>
      </w:r>
      <w:proofErr w:type="spellEnd"/>
      <w:r w:rsidR="009A4166" w:rsidRPr="004256CB">
        <w:rPr>
          <w:rFonts w:ascii="Arial" w:eastAsia="Times New Roman" w:hAnsi="Arial" w:cs="Arial"/>
          <w:sz w:val="24"/>
          <w:szCs w:val="24"/>
          <w:lang w:val="pt-PT" w:eastAsia="pt-PT"/>
        </w:rPr>
        <w:t xml:space="preserve">, </w:t>
      </w:r>
      <w:proofErr w:type="spellStart"/>
      <w:r w:rsidR="009A4166" w:rsidRPr="004256CB">
        <w:rPr>
          <w:rFonts w:ascii="Arial" w:eastAsia="Times New Roman" w:hAnsi="Arial" w:cs="Arial"/>
          <w:sz w:val="24"/>
          <w:szCs w:val="24"/>
          <w:lang w:val="pt-PT" w:eastAsia="pt-PT"/>
        </w:rPr>
        <w:t>captar</w:t>
      </w:r>
      <w:proofErr w:type="spellEnd"/>
      <w:r w:rsidR="009A4166" w:rsidRPr="004256CB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</w:t>
      </w:r>
      <w:proofErr w:type="spellStart"/>
      <w:r w:rsidR="009A4166" w:rsidRPr="004256CB">
        <w:rPr>
          <w:rFonts w:ascii="Arial" w:eastAsia="Times New Roman" w:hAnsi="Arial" w:cs="Arial"/>
          <w:sz w:val="24"/>
          <w:szCs w:val="24"/>
          <w:lang w:val="pt-PT" w:eastAsia="pt-PT"/>
        </w:rPr>
        <w:t>carbono</w:t>
      </w:r>
      <w:proofErr w:type="spellEnd"/>
      <w:r w:rsidR="009A4166" w:rsidRPr="004256CB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ou proteger a biodiversidade</w:t>
      </w:r>
      <w:r w:rsidRPr="00626585">
        <w:rPr>
          <w:rFonts w:ascii="Arial" w:eastAsia="Times New Roman" w:hAnsi="Arial" w:cs="Arial"/>
          <w:sz w:val="24"/>
          <w:szCs w:val="24"/>
          <w:lang w:val="pt-PT" w:eastAsia="pt-PT"/>
        </w:rPr>
        <w:t>) criam rendimento previsível a quem mantém a floresta limpa e diversa; seguros paramétricos dão previsibilidade financeira em anos de risco elevado.</w:t>
      </w:r>
    </w:p>
    <w:p w:rsidR="007E432A" w:rsidRDefault="0001592A" w:rsidP="00626585">
      <w:pPr>
        <w:spacing w:before="100" w:beforeAutospacing="1" w:after="100" w:afterAutospacing="1" w:line="360" w:lineRule="auto"/>
        <w:jc w:val="both"/>
        <w:rPr>
          <w:rFonts w:ascii="Arial" w:eastAsia="Times New Roman" w:hAnsi="Arial" w:cs="Arial"/>
          <w:sz w:val="24"/>
          <w:szCs w:val="24"/>
          <w:lang w:val="pt-PT" w:eastAsia="pt-PT"/>
        </w:rPr>
      </w:pPr>
      <w:r w:rsidRPr="00626585">
        <w:rPr>
          <w:rFonts w:ascii="Arial" w:eastAsia="Times New Roman" w:hAnsi="Arial" w:cs="Arial"/>
          <w:sz w:val="24"/>
          <w:szCs w:val="24"/>
          <w:lang w:val="pt-PT" w:eastAsia="pt-PT"/>
        </w:rPr>
        <w:t>Economia, tecnologia</w:t>
      </w:r>
      <w:r w:rsidR="004256CB">
        <w:rPr>
          <w:rFonts w:ascii="Arial" w:eastAsia="Times New Roman" w:hAnsi="Arial" w:cs="Arial"/>
          <w:sz w:val="24"/>
          <w:szCs w:val="24"/>
          <w:lang w:val="pt-PT" w:eastAsia="pt-PT"/>
        </w:rPr>
        <w:t>,</w:t>
      </w:r>
      <w:r w:rsidRPr="00626585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justiça</w:t>
      </w:r>
      <w:r w:rsidR="004256CB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e literacia</w:t>
      </w:r>
      <w:r w:rsidR="00233FDB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florestal</w:t>
      </w:r>
      <w:r w:rsidRPr="00626585">
        <w:rPr>
          <w:rFonts w:ascii="Arial" w:eastAsia="Times New Roman" w:hAnsi="Arial" w:cs="Arial"/>
          <w:sz w:val="24"/>
          <w:szCs w:val="24"/>
          <w:lang w:val="pt-PT" w:eastAsia="pt-PT"/>
        </w:rPr>
        <w:t xml:space="preserve">: </w:t>
      </w:r>
      <w:r w:rsidR="004256CB">
        <w:rPr>
          <w:rFonts w:ascii="Arial" w:eastAsia="Times New Roman" w:hAnsi="Arial" w:cs="Arial"/>
          <w:sz w:val="24"/>
          <w:szCs w:val="24"/>
          <w:lang w:val="pt-PT" w:eastAsia="pt-PT"/>
        </w:rPr>
        <w:t>quatro</w:t>
      </w:r>
      <w:r w:rsidRPr="00626585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pilares de uma floresta que não arde, mas fica. </w:t>
      </w:r>
      <w:proofErr w:type="spellStart"/>
      <w:r w:rsidR="004256CB" w:rsidRPr="004256CB">
        <w:rPr>
          <w:rFonts w:ascii="Arial" w:eastAsia="Times New Roman" w:hAnsi="Arial" w:cs="Arial"/>
          <w:sz w:val="24"/>
          <w:szCs w:val="24"/>
          <w:lang w:val="pt-PT" w:eastAsia="pt-PT"/>
        </w:rPr>
        <w:t>Não</w:t>
      </w:r>
      <w:proofErr w:type="spellEnd"/>
      <w:r w:rsidR="004256CB" w:rsidRPr="004256CB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</w:t>
      </w:r>
      <w:proofErr w:type="spellStart"/>
      <w:r w:rsidR="004256CB" w:rsidRPr="004256CB">
        <w:rPr>
          <w:rFonts w:ascii="Arial" w:eastAsia="Times New Roman" w:hAnsi="Arial" w:cs="Arial"/>
          <w:sz w:val="24"/>
          <w:szCs w:val="24"/>
          <w:lang w:val="pt-PT" w:eastAsia="pt-PT"/>
        </w:rPr>
        <w:t>pode</w:t>
      </w:r>
      <w:proofErr w:type="spellEnd"/>
      <w:r w:rsidR="004256CB" w:rsidRPr="004256CB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</w:t>
      </w:r>
      <w:proofErr w:type="spellStart"/>
      <w:r w:rsidR="004256CB" w:rsidRPr="004256CB">
        <w:rPr>
          <w:rFonts w:ascii="Arial" w:eastAsia="Times New Roman" w:hAnsi="Arial" w:cs="Arial"/>
          <w:sz w:val="24"/>
          <w:szCs w:val="24"/>
          <w:lang w:val="pt-PT" w:eastAsia="pt-PT"/>
        </w:rPr>
        <w:t>ser</w:t>
      </w:r>
      <w:proofErr w:type="spellEnd"/>
      <w:r w:rsidR="004256CB" w:rsidRPr="004256CB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</w:t>
      </w:r>
      <w:proofErr w:type="spellStart"/>
      <w:r w:rsidR="004256CB" w:rsidRPr="004256CB">
        <w:rPr>
          <w:rFonts w:ascii="Arial" w:eastAsia="Times New Roman" w:hAnsi="Arial" w:cs="Arial"/>
          <w:sz w:val="24"/>
          <w:szCs w:val="24"/>
          <w:lang w:val="pt-PT" w:eastAsia="pt-PT"/>
        </w:rPr>
        <w:t>tema</w:t>
      </w:r>
      <w:proofErr w:type="spellEnd"/>
      <w:r w:rsidR="004256CB" w:rsidRPr="004256CB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</w:t>
      </w:r>
      <w:proofErr w:type="spellStart"/>
      <w:r w:rsidR="004256CB" w:rsidRPr="004256CB">
        <w:rPr>
          <w:rFonts w:ascii="Arial" w:eastAsia="Times New Roman" w:hAnsi="Arial" w:cs="Arial"/>
          <w:sz w:val="24"/>
          <w:szCs w:val="24"/>
          <w:lang w:val="pt-PT" w:eastAsia="pt-PT"/>
        </w:rPr>
        <w:t>apenas</w:t>
      </w:r>
      <w:proofErr w:type="spellEnd"/>
      <w:r w:rsidR="004256CB" w:rsidRPr="004256CB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de </w:t>
      </w:r>
      <w:proofErr w:type="spellStart"/>
      <w:r w:rsidR="004256CB" w:rsidRPr="004256CB">
        <w:rPr>
          <w:rFonts w:ascii="Arial" w:eastAsia="Times New Roman" w:hAnsi="Arial" w:cs="Arial"/>
          <w:sz w:val="24"/>
          <w:szCs w:val="24"/>
          <w:lang w:val="pt-PT" w:eastAsia="pt-PT"/>
        </w:rPr>
        <w:t>verão</w:t>
      </w:r>
      <w:proofErr w:type="spellEnd"/>
      <w:r w:rsidR="004256CB" w:rsidRPr="004256CB">
        <w:rPr>
          <w:rFonts w:ascii="Arial" w:eastAsia="Times New Roman" w:hAnsi="Arial" w:cs="Arial"/>
          <w:sz w:val="24"/>
          <w:szCs w:val="24"/>
          <w:lang w:val="pt-PT" w:eastAsia="pt-PT"/>
        </w:rPr>
        <w:t xml:space="preserve">, </w:t>
      </w:r>
      <w:proofErr w:type="spellStart"/>
      <w:r w:rsidR="004256CB" w:rsidRPr="004256CB">
        <w:rPr>
          <w:rFonts w:ascii="Arial" w:eastAsia="Times New Roman" w:hAnsi="Arial" w:cs="Arial"/>
          <w:sz w:val="24"/>
          <w:szCs w:val="24"/>
          <w:lang w:val="pt-PT" w:eastAsia="pt-PT"/>
        </w:rPr>
        <w:t>nem</w:t>
      </w:r>
      <w:proofErr w:type="spellEnd"/>
      <w:r w:rsidR="004256CB" w:rsidRPr="004256CB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</w:t>
      </w:r>
      <w:proofErr w:type="spellStart"/>
      <w:r w:rsidR="004256CB" w:rsidRPr="004256CB">
        <w:rPr>
          <w:rFonts w:ascii="Arial" w:eastAsia="Times New Roman" w:hAnsi="Arial" w:cs="Arial"/>
          <w:sz w:val="24"/>
          <w:szCs w:val="24"/>
          <w:lang w:val="pt-PT" w:eastAsia="pt-PT"/>
        </w:rPr>
        <w:t>refém</w:t>
      </w:r>
      <w:proofErr w:type="spellEnd"/>
      <w:r w:rsidR="004256CB" w:rsidRPr="004256CB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do </w:t>
      </w:r>
      <w:proofErr w:type="spellStart"/>
      <w:r w:rsidR="004256CB" w:rsidRPr="004256CB">
        <w:rPr>
          <w:rFonts w:ascii="Arial" w:eastAsia="Times New Roman" w:hAnsi="Arial" w:cs="Arial"/>
          <w:sz w:val="24"/>
          <w:szCs w:val="24"/>
          <w:lang w:val="pt-PT" w:eastAsia="pt-PT"/>
        </w:rPr>
        <w:t>mediatismo</w:t>
      </w:r>
      <w:proofErr w:type="spellEnd"/>
      <w:r w:rsidR="004256CB" w:rsidRPr="004256CB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</w:t>
      </w:r>
      <w:proofErr w:type="spellStart"/>
      <w:r w:rsidR="004256CB" w:rsidRPr="004256CB">
        <w:rPr>
          <w:rFonts w:ascii="Arial" w:eastAsia="Times New Roman" w:hAnsi="Arial" w:cs="Arial"/>
          <w:sz w:val="24"/>
          <w:szCs w:val="24"/>
          <w:lang w:val="pt-PT" w:eastAsia="pt-PT"/>
        </w:rPr>
        <w:t>sazonal</w:t>
      </w:r>
      <w:proofErr w:type="spellEnd"/>
      <w:r w:rsidR="004256CB" w:rsidRPr="004256CB">
        <w:rPr>
          <w:rFonts w:ascii="Arial" w:eastAsia="Times New Roman" w:hAnsi="Arial" w:cs="Arial"/>
          <w:sz w:val="24"/>
          <w:szCs w:val="24"/>
          <w:lang w:val="pt-PT" w:eastAsia="pt-PT"/>
        </w:rPr>
        <w:t xml:space="preserve">. </w:t>
      </w:r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 xml:space="preserve">É um </w:t>
      </w:r>
      <w:proofErr w:type="spellStart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>ativo</w:t>
      </w:r>
      <w:proofErr w:type="spellEnd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</w:t>
      </w:r>
      <w:proofErr w:type="spellStart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>económico</w:t>
      </w:r>
      <w:proofErr w:type="spellEnd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 xml:space="preserve">, </w:t>
      </w:r>
      <w:proofErr w:type="spellStart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>climático</w:t>
      </w:r>
      <w:proofErr w:type="spellEnd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e cultural — que </w:t>
      </w:r>
      <w:proofErr w:type="spellStart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>só</w:t>
      </w:r>
      <w:proofErr w:type="spellEnd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se </w:t>
      </w:r>
      <w:proofErr w:type="spellStart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>afirma</w:t>
      </w:r>
      <w:proofErr w:type="spellEnd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com </w:t>
      </w:r>
      <w:proofErr w:type="spellStart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>gestão</w:t>
      </w:r>
      <w:proofErr w:type="spellEnd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 xml:space="preserve"> </w:t>
      </w:r>
      <w:proofErr w:type="spellStart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>permanente</w:t>
      </w:r>
      <w:proofErr w:type="spellEnd"/>
      <w:r w:rsidR="007E432A" w:rsidRPr="007E432A">
        <w:rPr>
          <w:rFonts w:ascii="Arial" w:eastAsia="Times New Roman" w:hAnsi="Arial" w:cs="Arial"/>
          <w:sz w:val="24"/>
          <w:szCs w:val="24"/>
          <w:lang w:val="pt-PT" w:eastAsia="pt-PT"/>
        </w:rPr>
        <w:t>, 365 d</w:t>
      </w:r>
      <w:r w:rsidR="007E432A">
        <w:rPr>
          <w:rFonts w:ascii="Arial" w:eastAsia="Times New Roman" w:hAnsi="Arial" w:cs="Arial"/>
          <w:sz w:val="24"/>
          <w:szCs w:val="24"/>
          <w:lang w:val="pt-PT" w:eastAsia="pt-PT"/>
        </w:rPr>
        <w:t>ias por ano.</w:t>
      </w:r>
    </w:p>
    <w:p w:rsidR="00D83367" w:rsidRPr="00626585" w:rsidRDefault="00D83367" w:rsidP="00626585">
      <w:pPr>
        <w:spacing w:before="100" w:beforeAutospacing="1" w:after="100" w:afterAutospacing="1" w:line="360" w:lineRule="auto"/>
        <w:jc w:val="both"/>
        <w:rPr>
          <w:rFonts w:ascii="Arial" w:hAnsi="Arial" w:cs="Arial"/>
          <w:sz w:val="24"/>
          <w:szCs w:val="24"/>
        </w:rPr>
      </w:pPr>
    </w:p>
    <w:p w:rsidR="00D83367" w:rsidRPr="00626585" w:rsidRDefault="00D83367" w:rsidP="00626585">
      <w:pPr>
        <w:spacing w:before="100" w:beforeAutospacing="1" w:after="100" w:afterAutospacing="1" w:line="360" w:lineRule="auto"/>
        <w:jc w:val="both"/>
        <w:rPr>
          <w:rFonts w:ascii="Arial" w:eastAsia="Times New Roman" w:hAnsi="Arial" w:cs="Arial"/>
          <w:sz w:val="24"/>
          <w:szCs w:val="24"/>
          <w:lang w:val="pt-PT" w:eastAsia="pt-PT"/>
        </w:rPr>
      </w:pPr>
      <w:r w:rsidRPr="00626585">
        <w:rPr>
          <w:rFonts w:ascii="Arial" w:eastAsia="Times New Roman" w:hAnsi="Arial" w:cs="Arial"/>
          <w:i/>
          <w:iCs/>
          <w:sz w:val="24"/>
          <w:szCs w:val="24"/>
          <w:lang w:val="pt-PT" w:eastAsia="pt-PT"/>
        </w:rPr>
        <w:t>Ana Brochado, Presidente da DRCA, Ordem dos Economistas. Professora Catedrática na Universidade Aberta. DINÂMIA’CET.</w:t>
      </w:r>
    </w:p>
    <w:p w:rsidR="00D83367" w:rsidRPr="00626585" w:rsidRDefault="00D83367" w:rsidP="00626585">
      <w:pPr>
        <w:spacing w:before="100" w:beforeAutospacing="1" w:after="100" w:afterAutospacing="1" w:line="360" w:lineRule="auto"/>
        <w:jc w:val="both"/>
        <w:rPr>
          <w:rFonts w:ascii="Arial" w:hAnsi="Arial" w:cs="Arial"/>
          <w:sz w:val="24"/>
          <w:szCs w:val="24"/>
        </w:rPr>
      </w:pPr>
    </w:p>
    <w:sectPr w:rsidR="00D83367" w:rsidRPr="0062658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92A"/>
    <w:rsid w:val="0001592A"/>
    <w:rsid w:val="00086B5F"/>
    <w:rsid w:val="00233290"/>
    <w:rsid w:val="00233FDB"/>
    <w:rsid w:val="002A3774"/>
    <w:rsid w:val="002F480C"/>
    <w:rsid w:val="003A0FCC"/>
    <w:rsid w:val="004256CB"/>
    <w:rsid w:val="0043365D"/>
    <w:rsid w:val="00626585"/>
    <w:rsid w:val="007362B5"/>
    <w:rsid w:val="007E432A"/>
    <w:rsid w:val="0089736B"/>
    <w:rsid w:val="009A4166"/>
    <w:rsid w:val="00D83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E22E66"/>
  <w15:chartTrackingRefBased/>
  <w15:docId w15:val="{7024F6D5-2BA4-46CF-A9DC-72B98CC9D7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GB"/>
    </w:rPr>
  </w:style>
  <w:style w:type="paragraph" w:styleId="Cabealho1">
    <w:name w:val="heading 1"/>
    <w:basedOn w:val="Normal"/>
    <w:link w:val="Cabealho1Carter"/>
    <w:uiPriority w:val="9"/>
    <w:qFormat/>
    <w:rsid w:val="0001592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pt-PT"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1Carter">
    <w:name w:val="Cabeçalho 1 Caráter"/>
    <w:basedOn w:val="Tipodeletrapredefinidodopargrafo"/>
    <w:link w:val="Cabealho1"/>
    <w:uiPriority w:val="9"/>
    <w:rsid w:val="0001592A"/>
    <w:rPr>
      <w:rFonts w:ascii="Times New Roman" w:eastAsia="Times New Roman" w:hAnsi="Times New Roman" w:cs="Times New Roman"/>
      <w:b/>
      <w:bCs/>
      <w:kern w:val="36"/>
      <w:sz w:val="48"/>
      <w:szCs w:val="48"/>
      <w:lang w:eastAsia="pt-PT"/>
    </w:rPr>
  </w:style>
  <w:style w:type="paragraph" w:styleId="NormalWeb">
    <w:name w:val="Normal (Web)"/>
    <w:basedOn w:val="Normal"/>
    <w:uiPriority w:val="99"/>
    <w:semiHidden/>
    <w:unhideWhenUsed/>
    <w:rsid w:val="000159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pt-PT" w:eastAsia="pt-PT"/>
    </w:rPr>
  </w:style>
  <w:style w:type="character" w:styleId="Hiperligao">
    <w:name w:val="Hyperlink"/>
    <w:basedOn w:val="Tipodeletrapredefinidodopargrafo"/>
    <w:uiPriority w:val="99"/>
    <w:unhideWhenUsed/>
    <w:rsid w:val="009A4166"/>
    <w:rPr>
      <w:color w:val="0563C1" w:themeColor="hyperlink"/>
      <w:u w:val="single"/>
    </w:rPr>
  </w:style>
  <w:style w:type="character" w:styleId="nfase">
    <w:name w:val="Emphasis"/>
    <w:basedOn w:val="Tipodeletrapredefinidodopargrafo"/>
    <w:uiPriority w:val="20"/>
    <w:qFormat/>
    <w:rsid w:val="009A416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404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icnf.pt/api/file/doc/966ead6820230a66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570</Words>
  <Characters>3284</Characters>
  <Application>Microsoft Office Word</Application>
  <DocSecurity>0</DocSecurity>
  <Lines>56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Brochado</dc:creator>
  <cp:keywords/>
  <dc:description/>
  <cp:lastModifiedBy>Ana Brochado</cp:lastModifiedBy>
  <cp:revision>4</cp:revision>
  <dcterms:created xsi:type="dcterms:W3CDTF">2025-09-15T16:04:00Z</dcterms:created>
  <dcterms:modified xsi:type="dcterms:W3CDTF">2025-09-16T10:33:00Z</dcterms:modified>
</cp:coreProperties>
</file>