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15E2" w:rsidRPr="00936DF2" w:rsidRDefault="006A15E2">
      <w:pPr>
        <w:rPr>
          <w:rFonts w:ascii="Arial" w:hAnsi="Arial" w:cs="Arial"/>
        </w:rPr>
      </w:pPr>
    </w:p>
    <w:p w:rsidR="00936DF2" w:rsidRPr="00936DF2" w:rsidRDefault="00936DF2">
      <w:pPr>
        <w:rPr>
          <w:rFonts w:ascii="Arial" w:hAnsi="Arial" w:cs="Arial"/>
        </w:rPr>
      </w:pPr>
    </w:p>
    <w:p w:rsidR="00936DF2" w:rsidRPr="00936DF2" w:rsidRDefault="00936DF2" w:rsidP="00936DF2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sz w:val="24"/>
          <w:szCs w:val="24"/>
          <w:lang w:eastAsia="pt-PT"/>
        </w:rPr>
      </w:pPr>
      <w:r w:rsidRPr="00936DF2">
        <w:rPr>
          <w:rFonts w:ascii="Arial" w:eastAsia="Times New Roman" w:hAnsi="Arial" w:cs="Arial"/>
          <w:b/>
          <w:sz w:val="24"/>
          <w:szCs w:val="24"/>
          <w:lang w:eastAsia="pt-PT"/>
        </w:rPr>
        <w:t>Inovar é bom. Exportar inovação</w:t>
      </w:r>
      <w:bookmarkStart w:id="0" w:name="_GoBack"/>
      <w:bookmarkEnd w:id="0"/>
      <w:r w:rsidRPr="00936DF2">
        <w:rPr>
          <w:rFonts w:ascii="Arial" w:eastAsia="Times New Roman" w:hAnsi="Arial" w:cs="Arial"/>
          <w:b/>
          <w:sz w:val="24"/>
          <w:szCs w:val="24"/>
          <w:lang w:eastAsia="pt-PT"/>
        </w:rPr>
        <w:t xml:space="preserve"> é ainda melhor.</w:t>
      </w:r>
    </w:p>
    <w:p w:rsidR="00936DF2" w:rsidRPr="00936DF2" w:rsidRDefault="00936DF2" w:rsidP="00936DF2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pt-PT"/>
        </w:rPr>
      </w:pPr>
      <w:r w:rsidRPr="00936DF2">
        <w:rPr>
          <w:rFonts w:ascii="Arial" w:eastAsia="Times New Roman" w:hAnsi="Arial" w:cs="Arial"/>
          <w:sz w:val="24"/>
          <w:szCs w:val="24"/>
          <w:lang w:eastAsia="pt-PT"/>
        </w:rPr>
        <w:t xml:space="preserve">A força de uma economia mede-se cada vez menos pelo que produz e cada vez mais pelo que consegue transformar em valor global. Portugal aprendeu a inovar — agora precisa de aprender a escalar. O </w:t>
      </w:r>
      <w:hyperlink r:id="rId4" w:history="1">
        <w:r w:rsidRPr="00936DF2">
          <w:rPr>
            <w:rStyle w:val="Hiperligao"/>
            <w:rFonts w:ascii="Arial" w:eastAsia="Times New Roman" w:hAnsi="Arial" w:cs="Arial"/>
            <w:i/>
            <w:iCs/>
            <w:sz w:val="24"/>
            <w:szCs w:val="24"/>
            <w:lang w:eastAsia="pt-PT"/>
          </w:rPr>
          <w:t xml:space="preserve">Global </w:t>
        </w:r>
        <w:proofErr w:type="spellStart"/>
        <w:r w:rsidRPr="00936DF2">
          <w:rPr>
            <w:rStyle w:val="Hiperligao"/>
            <w:rFonts w:ascii="Arial" w:eastAsia="Times New Roman" w:hAnsi="Arial" w:cs="Arial"/>
            <w:i/>
            <w:iCs/>
            <w:sz w:val="24"/>
            <w:szCs w:val="24"/>
            <w:lang w:eastAsia="pt-PT"/>
          </w:rPr>
          <w:t>Innovation</w:t>
        </w:r>
        <w:proofErr w:type="spellEnd"/>
        <w:r w:rsidRPr="00936DF2">
          <w:rPr>
            <w:rStyle w:val="Hiperligao"/>
            <w:rFonts w:ascii="Arial" w:eastAsia="Times New Roman" w:hAnsi="Arial" w:cs="Arial"/>
            <w:i/>
            <w:iCs/>
            <w:sz w:val="24"/>
            <w:szCs w:val="24"/>
            <w:lang w:eastAsia="pt-PT"/>
          </w:rPr>
          <w:t xml:space="preserve"> </w:t>
        </w:r>
        <w:proofErr w:type="spellStart"/>
        <w:r w:rsidRPr="00936DF2">
          <w:rPr>
            <w:rStyle w:val="Hiperligao"/>
            <w:rFonts w:ascii="Arial" w:eastAsia="Times New Roman" w:hAnsi="Arial" w:cs="Arial"/>
            <w:i/>
            <w:iCs/>
            <w:sz w:val="24"/>
            <w:szCs w:val="24"/>
            <w:lang w:eastAsia="pt-PT"/>
          </w:rPr>
          <w:t>Index</w:t>
        </w:r>
        <w:proofErr w:type="spellEnd"/>
        <w:r w:rsidRPr="00936DF2">
          <w:rPr>
            <w:rStyle w:val="Hiperligao"/>
            <w:rFonts w:ascii="Arial" w:eastAsia="Times New Roman" w:hAnsi="Arial" w:cs="Arial"/>
            <w:i/>
            <w:iCs/>
            <w:sz w:val="24"/>
            <w:szCs w:val="24"/>
            <w:lang w:eastAsia="pt-PT"/>
          </w:rPr>
          <w:t xml:space="preserve"> 2025</w:t>
        </w:r>
      </w:hyperlink>
      <w:r w:rsidRPr="00936DF2">
        <w:rPr>
          <w:rFonts w:ascii="Arial" w:eastAsia="Times New Roman" w:hAnsi="Arial" w:cs="Arial"/>
          <w:i/>
          <w:iCs/>
          <w:sz w:val="24"/>
          <w:szCs w:val="24"/>
          <w:lang w:eastAsia="pt-PT"/>
        </w:rPr>
        <w:t xml:space="preserve"> </w:t>
      </w:r>
      <w:r w:rsidRPr="00936DF2">
        <w:rPr>
          <w:rFonts w:ascii="Arial" w:eastAsia="Times New Roman" w:hAnsi="Arial" w:cs="Arial"/>
          <w:iCs/>
          <w:sz w:val="24"/>
          <w:szCs w:val="24"/>
          <w:lang w:eastAsia="pt-PT"/>
        </w:rPr>
        <w:t>(GII 25)</w:t>
      </w:r>
      <w:r w:rsidRPr="00936DF2">
        <w:rPr>
          <w:rFonts w:ascii="Arial" w:eastAsia="Times New Roman" w:hAnsi="Arial" w:cs="Arial"/>
          <w:sz w:val="24"/>
          <w:szCs w:val="24"/>
          <w:lang w:eastAsia="pt-PT"/>
        </w:rPr>
        <w:t xml:space="preserve">, publicado pela </w:t>
      </w:r>
      <w:hyperlink r:id="rId5" w:history="1">
        <w:r w:rsidRPr="00936DF2">
          <w:rPr>
            <w:rStyle w:val="Hiperligao"/>
            <w:rFonts w:ascii="Arial" w:eastAsia="Times New Roman" w:hAnsi="Arial" w:cs="Arial"/>
            <w:sz w:val="24"/>
            <w:szCs w:val="24"/>
            <w:lang w:eastAsia="pt-PT"/>
          </w:rPr>
          <w:t>Organização Mundial da Propriedade Intelectual</w:t>
        </w:r>
      </w:hyperlink>
      <w:r w:rsidRPr="00936DF2">
        <w:rPr>
          <w:rFonts w:ascii="Arial" w:eastAsia="Times New Roman" w:hAnsi="Arial" w:cs="Arial"/>
          <w:sz w:val="24"/>
          <w:szCs w:val="24"/>
          <w:lang w:eastAsia="pt-PT"/>
        </w:rPr>
        <w:t>, volta a mostrar um país criativo e competitivo, mas ainda longe das potências que convertem conhecimento em riqueza. Inovar é hoje condição necessária, mas não suficiente: é preciso que a inovação viaje, que cruze fronteiras e que se torne exportação.</w:t>
      </w:r>
    </w:p>
    <w:p w:rsidR="00936DF2" w:rsidRPr="00936DF2" w:rsidRDefault="00936DF2" w:rsidP="00936DF2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pt-PT"/>
        </w:rPr>
      </w:pPr>
      <w:r w:rsidRPr="00936DF2">
        <w:rPr>
          <w:rFonts w:ascii="Arial" w:eastAsia="Times New Roman" w:hAnsi="Arial" w:cs="Arial"/>
          <w:sz w:val="24"/>
          <w:szCs w:val="24"/>
          <w:lang w:eastAsia="pt-PT"/>
        </w:rPr>
        <w:t xml:space="preserve">O novo mapa mundial da inovação tem um rosto asiático. A China lidera com vinte e quatro regiões no Top 100 de clusters de inovação, seguida do Japão, da Coreia do Sul e de Singapura. A Ásia alcançou o que a Europa ainda procura: ligar ciência, capital e indústria sob uma estratégia de longo prazo. </w:t>
      </w:r>
      <w:r w:rsidR="005F6BCB" w:rsidRPr="005F6BCB">
        <w:rPr>
          <w:rFonts w:ascii="Arial" w:eastAsia="Times New Roman" w:hAnsi="Arial" w:cs="Arial"/>
          <w:sz w:val="24"/>
          <w:szCs w:val="24"/>
          <w:lang w:eastAsia="pt-PT"/>
        </w:rPr>
        <w:t xml:space="preserve">Nos Estados Unidos e na Europa, ecossistemas como Boston, Silicon </w:t>
      </w:r>
      <w:proofErr w:type="spellStart"/>
      <w:r w:rsidR="005F6BCB" w:rsidRPr="005F6BCB">
        <w:rPr>
          <w:rFonts w:ascii="Arial" w:eastAsia="Times New Roman" w:hAnsi="Arial" w:cs="Arial"/>
          <w:sz w:val="24"/>
          <w:szCs w:val="24"/>
          <w:lang w:eastAsia="pt-PT"/>
        </w:rPr>
        <w:t>Valley</w:t>
      </w:r>
      <w:proofErr w:type="spellEnd"/>
      <w:r w:rsidR="005F6BCB" w:rsidRPr="005F6BCB">
        <w:rPr>
          <w:rFonts w:ascii="Arial" w:eastAsia="Times New Roman" w:hAnsi="Arial" w:cs="Arial"/>
          <w:sz w:val="24"/>
          <w:szCs w:val="24"/>
          <w:lang w:eastAsia="pt-PT"/>
        </w:rPr>
        <w:t>, Londres, Paris e Munique continuam a ser referências pela densidade tecnológica</w:t>
      </w:r>
      <w:r w:rsidR="005F6BCB" w:rsidRPr="005F6BCB">
        <w:rPr>
          <w:rFonts w:ascii="Arial" w:eastAsia="Times New Roman" w:hAnsi="Arial" w:cs="Arial"/>
          <w:sz w:val="24"/>
          <w:szCs w:val="24"/>
          <w:lang w:eastAsia="pt-PT"/>
        </w:rPr>
        <w:t xml:space="preserve">. </w:t>
      </w:r>
      <w:r w:rsidRPr="00936DF2">
        <w:rPr>
          <w:rFonts w:ascii="Arial" w:eastAsia="Times New Roman" w:hAnsi="Arial" w:cs="Arial"/>
          <w:sz w:val="24"/>
          <w:szCs w:val="24"/>
          <w:lang w:eastAsia="pt-PT"/>
        </w:rPr>
        <w:t>Nesses territórios, inovar não é apenas inventar; é também industrializar, escalar e internacionalizar. É essa capacidade de transformar conhecimento em produto que distingue as economias mais resilientes e mais exportadoras.</w:t>
      </w:r>
    </w:p>
    <w:p w:rsidR="00936DF2" w:rsidRPr="00936DF2" w:rsidRDefault="00936DF2" w:rsidP="00936DF2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pt-PT"/>
        </w:rPr>
      </w:pPr>
      <w:r w:rsidRPr="00936DF2">
        <w:rPr>
          <w:rFonts w:ascii="Arial" w:eastAsia="Times New Roman" w:hAnsi="Arial" w:cs="Arial"/>
          <w:sz w:val="24"/>
          <w:szCs w:val="24"/>
          <w:lang w:eastAsia="pt-PT"/>
        </w:rPr>
        <w:t xml:space="preserve">Portugal surge em 31.º lugar entre 139 economias no GII 2025. É um resultado consistente, que confirma uma base científica sólida, um ensino superior ativo e um ambiente empresarial cada vez mais empreendedor. Lisboa e Porto aparecem já como polos reconhecidos de inovação, ainda que fora do Top 100 mundial. Este é um sinal encorajador: as ideias existem, o talento está presente e o ecossistema amadurece. Mas a distância entre a invenção e o impacto económico ainda é grande. O país destaca-se sobretudo em </w:t>
      </w:r>
      <w:r w:rsidRPr="00936DF2">
        <w:rPr>
          <w:rFonts w:ascii="Arial" w:eastAsia="Times New Roman" w:hAnsi="Arial" w:cs="Arial"/>
          <w:bCs/>
          <w:sz w:val="24"/>
          <w:szCs w:val="24"/>
          <w:lang w:eastAsia="pt-PT"/>
        </w:rPr>
        <w:t>capital humano e investigação (21.º lugar)</w:t>
      </w:r>
      <w:r w:rsidRPr="00936DF2">
        <w:rPr>
          <w:rFonts w:ascii="Arial" w:eastAsia="Times New Roman" w:hAnsi="Arial" w:cs="Arial"/>
          <w:sz w:val="24"/>
          <w:szCs w:val="24"/>
          <w:lang w:eastAsia="pt-PT"/>
        </w:rPr>
        <w:t xml:space="preserve">, </w:t>
      </w:r>
      <w:r w:rsidRPr="00936DF2">
        <w:rPr>
          <w:rFonts w:ascii="Arial" w:eastAsia="Times New Roman" w:hAnsi="Arial" w:cs="Arial"/>
          <w:bCs/>
          <w:sz w:val="24"/>
          <w:szCs w:val="24"/>
          <w:lang w:eastAsia="pt-PT"/>
        </w:rPr>
        <w:t>output criativo (25.º)</w:t>
      </w:r>
      <w:r w:rsidRPr="00936DF2">
        <w:rPr>
          <w:rFonts w:ascii="Arial" w:eastAsia="Times New Roman" w:hAnsi="Arial" w:cs="Arial"/>
          <w:sz w:val="24"/>
          <w:szCs w:val="24"/>
          <w:lang w:eastAsia="pt-PT"/>
        </w:rPr>
        <w:t xml:space="preserve"> e </w:t>
      </w:r>
      <w:r w:rsidRPr="00936DF2">
        <w:rPr>
          <w:rFonts w:ascii="Arial" w:eastAsia="Times New Roman" w:hAnsi="Arial" w:cs="Arial"/>
          <w:bCs/>
          <w:sz w:val="24"/>
          <w:szCs w:val="24"/>
          <w:lang w:eastAsia="pt-PT"/>
        </w:rPr>
        <w:t>sofisticação de negócios (26.º)</w:t>
      </w:r>
      <w:r w:rsidRPr="00936DF2">
        <w:rPr>
          <w:rFonts w:ascii="Arial" w:eastAsia="Times New Roman" w:hAnsi="Arial" w:cs="Arial"/>
          <w:sz w:val="24"/>
          <w:szCs w:val="24"/>
          <w:lang w:eastAsia="pt-PT"/>
        </w:rPr>
        <w:t xml:space="preserve"> — pilares que revelam qualidade científica e capacidade inventiva —, mas continua mais forte na criação do que na consolidação, mais centrado na investigação do que na comercialização e mais dependente de fundos públicos do que de capital privado.</w:t>
      </w:r>
    </w:p>
    <w:p w:rsidR="00936DF2" w:rsidRPr="00936DF2" w:rsidRDefault="00936DF2" w:rsidP="00936DF2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pt-PT"/>
        </w:rPr>
      </w:pPr>
      <w:r w:rsidRPr="00936DF2">
        <w:rPr>
          <w:rFonts w:ascii="Arial" w:eastAsia="Times New Roman" w:hAnsi="Arial" w:cs="Arial"/>
          <w:sz w:val="24"/>
          <w:szCs w:val="24"/>
          <w:lang w:eastAsia="pt-PT"/>
        </w:rPr>
        <w:t xml:space="preserve">No território, a energia inovadora está a alargar-se. Lisboa é hoje um laboratório de tecnologia e serviços digitais, com </w:t>
      </w:r>
      <w:proofErr w:type="spellStart"/>
      <w:r w:rsidRPr="00936DF2">
        <w:rPr>
          <w:rFonts w:ascii="Arial" w:eastAsia="Times New Roman" w:hAnsi="Arial" w:cs="Arial"/>
          <w:sz w:val="24"/>
          <w:szCs w:val="24"/>
          <w:lang w:eastAsia="pt-PT"/>
        </w:rPr>
        <w:t>start-ups</w:t>
      </w:r>
      <w:proofErr w:type="spellEnd"/>
      <w:r w:rsidRPr="00936DF2">
        <w:rPr>
          <w:rFonts w:ascii="Arial" w:eastAsia="Times New Roman" w:hAnsi="Arial" w:cs="Arial"/>
          <w:sz w:val="24"/>
          <w:szCs w:val="24"/>
          <w:lang w:eastAsia="pt-PT"/>
        </w:rPr>
        <w:t xml:space="preserve"> que projetam Portugal no cenário europeu. O Centro consolida o seu papel industrial e científico, com universidades que transferem conhecimento e empresas que o transformam em produtos. O Alentejo desponta como espaço de experimentação sustentável, nas energias renováveis e na agroindústria. Estas três regiões simbolizam uma geografia de inovação em movimento. O desafio é que funcionem em rede, criando escala e continuidade, em vez de somarem esforços isolados e dispersos.</w:t>
      </w:r>
    </w:p>
    <w:p w:rsidR="00936DF2" w:rsidRPr="00936DF2" w:rsidRDefault="00936DF2" w:rsidP="00936DF2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pt-PT"/>
        </w:rPr>
      </w:pPr>
      <w:r w:rsidRPr="00936DF2">
        <w:rPr>
          <w:rFonts w:ascii="Arial" w:eastAsia="Times New Roman" w:hAnsi="Arial" w:cs="Arial"/>
          <w:sz w:val="24"/>
          <w:szCs w:val="24"/>
          <w:lang w:eastAsia="pt-PT"/>
        </w:rPr>
        <w:t xml:space="preserve">Os custos de contexto continuam a ser o obstáculo silencioso ao progresso. A burocracia que retarda decisões, a fiscalidade que desincentiva o investimento </w:t>
      </w:r>
      <w:r w:rsidRPr="00936DF2">
        <w:rPr>
          <w:rFonts w:ascii="Arial" w:eastAsia="Times New Roman" w:hAnsi="Arial" w:cs="Arial"/>
          <w:sz w:val="24"/>
          <w:szCs w:val="24"/>
          <w:lang w:eastAsia="pt-PT"/>
        </w:rPr>
        <w:lastRenderedPageBreak/>
        <w:t xml:space="preserve">e a lentidão no acesso ao capital transformam a inovação num percurso mais árduo do que deveria ser. Portugal mantém-se apenas na </w:t>
      </w:r>
      <w:r w:rsidRPr="00936DF2">
        <w:rPr>
          <w:rFonts w:ascii="Arial" w:eastAsia="Times New Roman" w:hAnsi="Arial" w:cs="Arial"/>
          <w:bCs/>
          <w:sz w:val="24"/>
          <w:szCs w:val="24"/>
          <w:lang w:eastAsia="pt-PT"/>
        </w:rPr>
        <w:t>48.ª posição no pilar das Instituições</w:t>
      </w:r>
      <w:r w:rsidRPr="00936DF2">
        <w:rPr>
          <w:rFonts w:ascii="Arial" w:eastAsia="Times New Roman" w:hAnsi="Arial" w:cs="Arial"/>
          <w:sz w:val="24"/>
          <w:szCs w:val="24"/>
          <w:lang w:eastAsia="pt-PT"/>
        </w:rPr>
        <w:t xml:space="preserve"> do GII 25, o que reflete um ambiente regulatório ainda pesado e pouco ágil. O financiamento empresarial continua excessivamente dependente do crédito bancário, enquanto o mercado de capitais permanece subaproveitado. Esta limitação estrutural condiciona a capacidade de transformar boas ideias em negócios sustentáveis e de fazer da inovação um verdadeiro motor de competitividade internacional.</w:t>
      </w:r>
    </w:p>
    <w:p w:rsidR="00936DF2" w:rsidRPr="00936DF2" w:rsidRDefault="00936DF2" w:rsidP="00936DF2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pt-PT"/>
        </w:rPr>
      </w:pPr>
      <w:r w:rsidRPr="00936DF2">
        <w:rPr>
          <w:rFonts w:ascii="Arial" w:eastAsia="Times New Roman" w:hAnsi="Arial" w:cs="Arial"/>
          <w:sz w:val="24"/>
          <w:szCs w:val="24"/>
          <w:lang w:eastAsia="pt-PT"/>
        </w:rPr>
        <w:t>Portugal tem o essencial: talento, estabilidade, qualidade de vida e instituições sólidas. Falta-lhe alinhar incentivos e simplificar processos para libertar o potencial de quem quer criar e exportar valor. O futuro da economia portuguesa não está apenas nas ideias que gera, mas nas que consegue fazer chegar ao mundo. Porque inovar é, de facto, bom.</w:t>
      </w:r>
      <w:r>
        <w:rPr>
          <w:rFonts w:ascii="Arial" w:eastAsia="Times New Roman" w:hAnsi="Arial" w:cs="Arial"/>
          <w:sz w:val="24"/>
          <w:szCs w:val="24"/>
          <w:lang w:eastAsia="pt-PT"/>
        </w:rPr>
        <w:t xml:space="preserve"> </w:t>
      </w:r>
      <w:r w:rsidRPr="00936DF2">
        <w:rPr>
          <w:rFonts w:ascii="Arial" w:eastAsia="Times New Roman" w:hAnsi="Arial" w:cs="Arial"/>
          <w:sz w:val="24"/>
          <w:szCs w:val="24"/>
          <w:lang w:eastAsia="pt-PT"/>
        </w:rPr>
        <w:t xml:space="preserve">Mas </w:t>
      </w:r>
      <w:r w:rsidRPr="00936DF2">
        <w:rPr>
          <w:rFonts w:ascii="Arial" w:eastAsia="Times New Roman" w:hAnsi="Arial" w:cs="Arial"/>
          <w:bCs/>
          <w:sz w:val="24"/>
          <w:szCs w:val="24"/>
          <w:lang w:eastAsia="pt-PT"/>
        </w:rPr>
        <w:t>exportar inovação</w:t>
      </w:r>
      <w:r w:rsidRPr="00936DF2">
        <w:rPr>
          <w:rFonts w:ascii="Arial" w:eastAsia="Times New Roman" w:hAnsi="Arial" w:cs="Arial"/>
          <w:sz w:val="24"/>
          <w:szCs w:val="24"/>
          <w:lang w:eastAsia="pt-PT"/>
        </w:rPr>
        <w:t xml:space="preserve"> — e ver o selo “</w:t>
      </w:r>
      <w:proofErr w:type="spellStart"/>
      <w:r w:rsidRPr="00936DF2">
        <w:rPr>
          <w:rFonts w:ascii="Arial" w:eastAsia="Times New Roman" w:hAnsi="Arial" w:cs="Arial"/>
          <w:sz w:val="24"/>
          <w:szCs w:val="24"/>
          <w:lang w:eastAsia="pt-PT"/>
        </w:rPr>
        <w:t>Made</w:t>
      </w:r>
      <w:proofErr w:type="spellEnd"/>
      <w:r w:rsidRPr="00936DF2">
        <w:rPr>
          <w:rFonts w:ascii="Arial" w:eastAsia="Times New Roman" w:hAnsi="Arial" w:cs="Arial"/>
          <w:sz w:val="24"/>
          <w:szCs w:val="24"/>
          <w:lang w:eastAsia="pt-PT"/>
        </w:rPr>
        <w:t xml:space="preserve"> in Portugal” associado à tecnologia, à sustentabilidade e ao conhecimento — </w:t>
      </w:r>
      <w:r w:rsidRPr="00936DF2">
        <w:rPr>
          <w:rFonts w:ascii="Arial" w:eastAsia="Times New Roman" w:hAnsi="Arial" w:cs="Arial"/>
          <w:bCs/>
          <w:sz w:val="24"/>
          <w:szCs w:val="24"/>
          <w:lang w:eastAsia="pt-PT"/>
        </w:rPr>
        <w:t>é ainda melhor.</w:t>
      </w:r>
    </w:p>
    <w:p w:rsidR="00936DF2" w:rsidRPr="00936DF2" w:rsidRDefault="00936DF2" w:rsidP="00936DF2">
      <w:pPr>
        <w:spacing w:before="100" w:beforeAutospacing="1" w:after="100" w:afterAutospacing="1" w:line="240" w:lineRule="auto"/>
        <w:rPr>
          <w:rFonts w:ascii="Arial" w:hAnsi="Arial" w:cs="Arial"/>
        </w:rPr>
      </w:pPr>
    </w:p>
    <w:p w:rsidR="00936DF2" w:rsidRPr="00936DF2" w:rsidRDefault="00936DF2" w:rsidP="00936DF2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sz w:val="24"/>
          <w:szCs w:val="24"/>
          <w:lang w:eastAsia="pt-PT"/>
        </w:rPr>
      </w:pPr>
      <w:r w:rsidRPr="00936DF2">
        <w:rPr>
          <w:rFonts w:ascii="Arial" w:eastAsia="Times New Roman" w:hAnsi="Arial" w:cs="Arial"/>
          <w:i/>
          <w:iCs/>
          <w:sz w:val="24"/>
          <w:szCs w:val="24"/>
          <w:lang w:eastAsia="pt-PT"/>
        </w:rPr>
        <w:t>Ana Brochado, Presidente da DRCA, Ordem dos Economistas. Professora Catedrática na Universidade Aberta. DINÂMIA’CET.</w:t>
      </w:r>
    </w:p>
    <w:p w:rsidR="00936DF2" w:rsidRDefault="00936DF2"/>
    <w:sectPr w:rsidR="00936DF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8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DF2"/>
    <w:rsid w:val="005F6BCB"/>
    <w:rsid w:val="006A15E2"/>
    <w:rsid w:val="00936DF2"/>
    <w:rsid w:val="00B71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E8EF64"/>
  <w15:chartTrackingRefBased/>
  <w15:docId w15:val="{469E54B3-AA5F-4F96-9E18-87290A9D2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36DF2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936DF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wipo.int/portal/en/index.html" TargetMode="External"/><Relationship Id="rId4" Type="http://schemas.openxmlformats.org/officeDocument/2006/relationships/hyperlink" Target="https://www.wipo.int/web-publications/global-innovation-index-2025/en/index.html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650</Words>
  <Characters>3582</Characters>
  <Application>Microsoft Office Word</Application>
  <DocSecurity>0</DocSecurity>
  <Lines>56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Brochado</dc:creator>
  <cp:keywords/>
  <dc:description/>
  <cp:lastModifiedBy>Ana Brochado</cp:lastModifiedBy>
  <cp:revision>3</cp:revision>
  <dcterms:created xsi:type="dcterms:W3CDTF">2025-10-28T18:48:00Z</dcterms:created>
  <dcterms:modified xsi:type="dcterms:W3CDTF">2025-10-28T20:17:00Z</dcterms:modified>
</cp:coreProperties>
</file>